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75" w:rsidRPr="004A0F75" w:rsidRDefault="004A0F75" w:rsidP="004A0F75">
      <w:pPr>
        <w:spacing w:after="0" w:line="312" w:lineRule="auto"/>
        <w:ind w:firstLine="340"/>
        <w:jc w:val="center"/>
        <w:rPr>
          <w:rFonts w:ascii="Bookman Old Style" w:hAnsi="Bookman Old Style" w:cs="Times New Roman"/>
          <w:color w:val="000000" w:themeColor="text1"/>
          <w:sz w:val="28"/>
          <w:szCs w:val="28"/>
        </w:rPr>
      </w:pPr>
      <w:r w:rsidRPr="00310E7D">
        <w:rPr>
          <w:rFonts w:ascii="Bookman Old Style" w:hAnsi="Bookman Old Style"/>
          <w:caps/>
          <w:position w:val="6"/>
          <w:sz w:val="6"/>
          <w:szCs w:val="6"/>
        </w:rPr>
        <w:t xml:space="preserve">ХГАЭП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Pr>
          <w:rFonts w:ascii="Bookman Old Style" w:hAnsi="Bookman Old Style"/>
          <w:caps/>
          <w:sz w:val="28"/>
          <w:szCs w:val="28"/>
        </w:rPr>
        <w:t xml:space="preserve"> </w:t>
      </w:r>
      <w:r w:rsidRPr="004A0F75">
        <w:rPr>
          <w:rFonts w:ascii="Bookman Old Style" w:hAnsi="Bookman Old Style"/>
          <w:color w:val="000000"/>
          <w:sz w:val="28"/>
          <w:szCs w:val="28"/>
        </w:rPr>
        <w:t>ПРОБЛЕМЫ ЭКОНОМИКИ</w:t>
      </w:r>
      <w:r w:rsidRPr="004A0F75">
        <w:rPr>
          <w:rFonts w:ascii="Bookman Old Style" w:hAnsi="Bookman Old Style"/>
          <w:caps/>
          <w:position w:val="6"/>
          <w:sz w:val="6"/>
          <w:szCs w:val="6"/>
        </w:rPr>
        <w:t xml:space="preserve"> </w:t>
      </w:r>
      <w:r w:rsidRPr="00310E7D">
        <w:rPr>
          <w:rFonts w:ascii="Bookman Old Style" w:hAnsi="Bookman Old Style"/>
          <w:caps/>
          <w:position w:val="6"/>
          <w:sz w:val="6"/>
          <w:szCs w:val="6"/>
        </w:rPr>
        <w:t xml:space="preserve">ХГАЭП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p>
    <w:p w:rsidR="004A0F75" w:rsidRDefault="004A0F75" w:rsidP="00D51BB5">
      <w:pPr>
        <w:spacing w:after="0" w:line="288" w:lineRule="auto"/>
        <w:ind w:firstLine="340"/>
        <w:jc w:val="right"/>
        <w:rPr>
          <w:rFonts w:ascii="Times New Roman" w:hAnsi="Times New Roman" w:cs="Times New Roman"/>
          <w:b/>
          <w:color w:val="000000" w:themeColor="text1"/>
          <w:sz w:val="23"/>
          <w:szCs w:val="23"/>
        </w:rPr>
      </w:pPr>
    </w:p>
    <w:p w:rsidR="00C23ABC" w:rsidRPr="0091172A" w:rsidRDefault="00C23ABC" w:rsidP="00D51BB5">
      <w:pPr>
        <w:spacing w:after="0" w:line="288" w:lineRule="auto"/>
        <w:ind w:firstLine="340"/>
        <w:jc w:val="right"/>
        <w:rPr>
          <w:rFonts w:ascii="Times New Roman" w:hAnsi="Times New Roman" w:cs="Times New Roman"/>
          <w:b/>
          <w:i/>
          <w:color w:val="000000" w:themeColor="text1"/>
          <w:sz w:val="27"/>
          <w:szCs w:val="27"/>
        </w:rPr>
      </w:pPr>
      <w:r w:rsidRPr="0091172A">
        <w:rPr>
          <w:rFonts w:ascii="Times New Roman" w:hAnsi="Times New Roman" w:cs="Times New Roman"/>
          <w:b/>
          <w:i/>
          <w:color w:val="000000" w:themeColor="text1"/>
          <w:sz w:val="27"/>
          <w:szCs w:val="27"/>
        </w:rPr>
        <w:t>УДК</w:t>
      </w:r>
      <w:r w:rsidR="00E22977" w:rsidRPr="0091172A">
        <w:rPr>
          <w:rFonts w:ascii="Times New Roman" w:hAnsi="Times New Roman" w:cs="Times New Roman"/>
          <w:b/>
          <w:i/>
          <w:color w:val="000000" w:themeColor="text1"/>
          <w:sz w:val="27"/>
          <w:szCs w:val="27"/>
        </w:rPr>
        <w:t xml:space="preserve"> 339.1</w:t>
      </w:r>
    </w:p>
    <w:p w:rsidR="00224C0B" w:rsidRDefault="00C23ABC" w:rsidP="00D51BB5">
      <w:pPr>
        <w:spacing w:after="0" w:line="288" w:lineRule="auto"/>
        <w:ind w:firstLine="340"/>
        <w:jc w:val="right"/>
        <w:rPr>
          <w:rFonts w:ascii="Times New Roman" w:hAnsi="Times New Roman" w:cs="Times New Roman"/>
          <w:b/>
          <w:i/>
          <w:color w:val="000000" w:themeColor="text1"/>
          <w:sz w:val="27"/>
          <w:szCs w:val="27"/>
        </w:rPr>
      </w:pPr>
      <w:r w:rsidRPr="0091172A">
        <w:rPr>
          <w:rFonts w:ascii="Times New Roman" w:hAnsi="Times New Roman" w:cs="Times New Roman"/>
          <w:b/>
          <w:i/>
          <w:color w:val="000000" w:themeColor="text1"/>
          <w:sz w:val="27"/>
          <w:szCs w:val="27"/>
        </w:rPr>
        <w:t>О.Н. Зыкова</w:t>
      </w:r>
      <w:r w:rsidR="0019069C" w:rsidRPr="0091172A">
        <w:rPr>
          <w:rFonts w:ascii="Times New Roman" w:hAnsi="Times New Roman" w:cs="Times New Roman"/>
          <w:b/>
          <w:i/>
          <w:color w:val="000000" w:themeColor="text1"/>
          <w:sz w:val="27"/>
          <w:szCs w:val="27"/>
        </w:rPr>
        <w:t>,</w:t>
      </w:r>
    </w:p>
    <w:p w:rsidR="00746BFA" w:rsidRDefault="00CC026D" w:rsidP="00D51BB5">
      <w:pPr>
        <w:spacing w:after="0" w:line="288" w:lineRule="auto"/>
        <w:ind w:firstLine="340"/>
        <w:jc w:val="right"/>
        <w:rPr>
          <w:rFonts w:ascii="Times New Roman" w:hAnsi="Times New Roman" w:cs="Times New Roman"/>
          <w:b/>
          <w:i/>
          <w:color w:val="000000" w:themeColor="text1"/>
          <w:sz w:val="25"/>
          <w:szCs w:val="25"/>
        </w:rPr>
      </w:pPr>
      <w:r w:rsidRPr="00D51BB5">
        <w:rPr>
          <w:rFonts w:ascii="Times New Roman" w:hAnsi="Times New Roman" w:cs="Times New Roman"/>
          <w:b/>
          <w:i/>
          <w:color w:val="000000" w:themeColor="text1"/>
          <w:sz w:val="25"/>
          <w:szCs w:val="25"/>
        </w:rPr>
        <w:t xml:space="preserve">доцент </w:t>
      </w:r>
      <w:r w:rsidR="00746BFA">
        <w:rPr>
          <w:rFonts w:ascii="Times New Roman" w:hAnsi="Times New Roman" w:cs="Times New Roman"/>
          <w:b/>
          <w:i/>
          <w:color w:val="000000" w:themeColor="text1"/>
          <w:sz w:val="25"/>
          <w:szCs w:val="25"/>
        </w:rPr>
        <w:t xml:space="preserve">кафедры экономики и управления на предприятиях </w:t>
      </w:r>
    </w:p>
    <w:p w:rsidR="0019069C" w:rsidRPr="0091172A" w:rsidRDefault="00746BFA" w:rsidP="00D51BB5">
      <w:pPr>
        <w:spacing w:after="0" w:line="288" w:lineRule="auto"/>
        <w:ind w:firstLine="340"/>
        <w:jc w:val="right"/>
        <w:rPr>
          <w:rFonts w:ascii="Times New Roman" w:hAnsi="Times New Roman" w:cs="Times New Roman"/>
          <w:b/>
          <w:i/>
          <w:color w:val="000000" w:themeColor="text1"/>
          <w:sz w:val="25"/>
          <w:szCs w:val="25"/>
        </w:rPr>
      </w:pPr>
      <w:r>
        <w:rPr>
          <w:rFonts w:ascii="Times New Roman" w:hAnsi="Times New Roman" w:cs="Times New Roman"/>
          <w:b/>
          <w:i/>
          <w:color w:val="000000" w:themeColor="text1"/>
          <w:sz w:val="25"/>
          <w:szCs w:val="25"/>
        </w:rPr>
        <w:t>(торговли и общественного питания)</w:t>
      </w:r>
    </w:p>
    <w:p w:rsidR="0019069C" w:rsidRPr="0091172A" w:rsidRDefault="0054294E" w:rsidP="00D51BB5">
      <w:pPr>
        <w:spacing w:after="0" w:line="288" w:lineRule="auto"/>
        <w:ind w:firstLine="340"/>
        <w:jc w:val="right"/>
        <w:rPr>
          <w:rFonts w:ascii="Times New Roman" w:hAnsi="Times New Roman" w:cs="Times New Roman"/>
          <w:b/>
          <w:i/>
          <w:color w:val="000000" w:themeColor="text1"/>
          <w:sz w:val="25"/>
          <w:szCs w:val="25"/>
        </w:rPr>
      </w:pPr>
      <w:r>
        <w:rPr>
          <w:rFonts w:ascii="Times New Roman" w:hAnsi="Times New Roman" w:cs="Times New Roman"/>
          <w:b/>
          <w:i/>
          <w:color w:val="000000" w:themeColor="text1"/>
          <w:sz w:val="25"/>
          <w:szCs w:val="25"/>
        </w:rPr>
        <w:t>торгово-технологического факультета</w:t>
      </w:r>
    </w:p>
    <w:p w:rsidR="0019069C" w:rsidRDefault="0054294E" w:rsidP="00D51BB5">
      <w:pPr>
        <w:spacing w:after="0" w:line="288" w:lineRule="auto"/>
        <w:ind w:firstLine="340"/>
        <w:jc w:val="right"/>
        <w:rPr>
          <w:rFonts w:ascii="Times New Roman" w:hAnsi="Times New Roman" w:cs="Times New Roman"/>
          <w:b/>
          <w:i/>
          <w:color w:val="000000" w:themeColor="text1"/>
          <w:sz w:val="25"/>
          <w:szCs w:val="25"/>
        </w:rPr>
      </w:pPr>
      <w:r>
        <w:rPr>
          <w:rFonts w:ascii="Times New Roman" w:hAnsi="Times New Roman" w:cs="Times New Roman"/>
          <w:b/>
          <w:i/>
          <w:color w:val="000000" w:themeColor="text1"/>
          <w:sz w:val="25"/>
          <w:szCs w:val="25"/>
        </w:rPr>
        <w:t>Хабаровской государственной академии экономики и права</w:t>
      </w:r>
    </w:p>
    <w:p w:rsidR="0054294E" w:rsidRPr="0091172A" w:rsidRDefault="0054294E" w:rsidP="00D51BB5">
      <w:pPr>
        <w:spacing w:after="0" w:line="288" w:lineRule="auto"/>
        <w:ind w:firstLine="340"/>
        <w:jc w:val="right"/>
        <w:rPr>
          <w:rFonts w:ascii="Times New Roman" w:hAnsi="Times New Roman" w:cs="Times New Roman"/>
          <w:b/>
          <w:i/>
          <w:color w:val="000000" w:themeColor="text1"/>
          <w:sz w:val="25"/>
          <w:szCs w:val="25"/>
        </w:rPr>
      </w:pPr>
    </w:p>
    <w:p w:rsidR="00224C0B" w:rsidRPr="00CC026D" w:rsidRDefault="00224C0B" w:rsidP="00D51BB5">
      <w:pPr>
        <w:spacing w:after="0" w:line="288" w:lineRule="auto"/>
        <w:ind w:firstLine="340"/>
        <w:jc w:val="center"/>
        <w:rPr>
          <w:rFonts w:ascii="Times New Roman" w:hAnsi="Times New Roman" w:cs="Times New Roman"/>
          <w:caps/>
          <w:color w:val="000000" w:themeColor="text1"/>
          <w:sz w:val="24"/>
          <w:szCs w:val="24"/>
          <w:lang w:val="en-US"/>
        </w:rPr>
      </w:pPr>
      <w:r w:rsidRPr="0091172A">
        <w:rPr>
          <w:rFonts w:ascii="Times New Roman" w:hAnsi="Times New Roman" w:cs="Times New Roman"/>
          <w:caps/>
          <w:color w:val="000000" w:themeColor="text1"/>
          <w:sz w:val="24"/>
          <w:szCs w:val="24"/>
        </w:rPr>
        <w:t>Значение</w:t>
      </w:r>
      <w:r w:rsidRPr="00CC026D">
        <w:rPr>
          <w:rFonts w:ascii="Times New Roman" w:hAnsi="Times New Roman" w:cs="Times New Roman"/>
          <w:caps/>
          <w:color w:val="000000" w:themeColor="text1"/>
          <w:sz w:val="24"/>
          <w:szCs w:val="24"/>
          <w:lang w:val="en-US"/>
        </w:rPr>
        <w:t xml:space="preserve"> </w:t>
      </w:r>
      <w:r w:rsidRPr="0091172A">
        <w:rPr>
          <w:rFonts w:ascii="Times New Roman" w:hAnsi="Times New Roman" w:cs="Times New Roman"/>
          <w:caps/>
          <w:color w:val="000000" w:themeColor="text1"/>
          <w:sz w:val="24"/>
          <w:szCs w:val="24"/>
        </w:rPr>
        <w:t>развития</w:t>
      </w:r>
      <w:r w:rsidRPr="00CC026D">
        <w:rPr>
          <w:rFonts w:ascii="Times New Roman" w:hAnsi="Times New Roman" w:cs="Times New Roman"/>
          <w:caps/>
          <w:color w:val="000000" w:themeColor="text1"/>
          <w:sz w:val="24"/>
          <w:szCs w:val="24"/>
          <w:lang w:val="en-US"/>
        </w:rPr>
        <w:t xml:space="preserve"> </w:t>
      </w:r>
      <w:r w:rsidRPr="0091172A">
        <w:rPr>
          <w:rFonts w:ascii="Times New Roman" w:hAnsi="Times New Roman" w:cs="Times New Roman"/>
          <w:caps/>
          <w:color w:val="000000" w:themeColor="text1"/>
          <w:sz w:val="24"/>
          <w:szCs w:val="24"/>
        </w:rPr>
        <w:t>инфраструктуры</w:t>
      </w:r>
      <w:r w:rsidRPr="00CC026D">
        <w:rPr>
          <w:rFonts w:ascii="Times New Roman" w:hAnsi="Times New Roman" w:cs="Times New Roman"/>
          <w:caps/>
          <w:color w:val="000000" w:themeColor="text1"/>
          <w:sz w:val="24"/>
          <w:szCs w:val="24"/>
          <w:lang w:val="en-US"/>
        </w:rPr>
        <w:t xml:space="preserve"> </w:t>
      </w:r>
      <w:r w:rsidRPr="0091172A">
        <w:rPr>
          <w:rFonts w:ascii="Times New Roman" w:hAnsi="Times New Roman" w:cs="Times New Roman"/>
          <w:caps/>
          <w:color w:val="000000" w:themeColor="text1"/>
          <w:sz w:val="24"/>
          <w:szCs w:val="24"/>
        </w:rPr>
        <w:t>торговли</w:t>
      </w:r>
    </w:p>
    <w:p w:rsidR="00C23ABC" w:rsidRPr="00CC026D" w:rsidRDefault="00C23ABC" w:rsidP="00D51BB5">
      <w:pPr>
        <w:spacing w:after="0" w:line="288" w:lineRule="auto"/>
        <w:ind w:firstLine="340"/>
        <w:jc w:val="both"/>
        <w:rPr>
          <w:rFonts w:ascii="Times New Roman" w:hAnsi="Times New Roman" w:cs="Times New Roman"/>
          <w:i/>
          <w:sz w:val="23"/>
          <w:szCs w:val="23"/>
          <w:lang w:val="en-US"/>
        </w:rPr>
      </w:pPr>
    </w:p>
    <w:p w:rsidR="0095347D" w:rsidRPr="00CC026D" w:rsidRDefault="0095347D" w:rsidP="00D51BB5">
      <w:pPr>
        <w:spacing w:after="0" w:line="288" w:lineRule="auto"/>
        <w:ind w:firstLine="340"/>
        <w:jc w:val="both"/>
        <w:rPr>
          <w:rFonts w:ascii="Times New Roman" w:hAnsi="Times New Roman" w:cs="Times New Roman"/>
          <w:i/>
          <w:sz w:val="23"/>
          <w:szCs w:val="23"/>
          <w:lang w:val="en-US"/>
        </w:rPr>
      </w:pPr>
      <w:r w:rsidRPr="0095347D">
        <w:rPr>
          <w:rFonts w:ascii="Times New Roman" w:hAnsi="Times New Roman" w:cs="Times New Roman"/>
          <w:i/>
          <w:sz w:val="23"/>
          <w:szCs w:val="23"/>
          <w:lang w:val="en-US"/>
        </w:rPr>
        <w:t>The study of issues related to the development of retail trade network and the provision of population with it is very relevant, because until now there was no universal methodology to d</w:t>
      </w:r>
      <w:r w:rsidRPr="0095347D">
        <w:rPr>
          <w:rFonts w:ascii="Times New Roman" w:hAnsi="Times New Roman" w:cs="Times New Roman"/>
          <w:i/>
          <w:sz w:val="23"/>
          <w:szCs w:val="23"/>
          <w:lang w:val="en-US"/>
        </w:rPr>
        <w:t>e</w:t>
      </w:r>
      <w:r w:rsidRPr="0095347D">
        <w:rPr>
          <w:rFonts w:ascii="Times New Roman" w:hAnsi="Times New Roman" w:cs="Times New Roman"/>
          <w:i/>
          <w:sz w:val="23"/>
          <w:szCs w:val="23"/>
          <w:lang w:val="en-US"/>
        </w:rPr>
        <w:t>termine the area norms for trade enterprises. Regional administrations used very old trade area norms in the trade area, established in the Soviet period. Scientific researches, devoted to this i</w:t>
      </w:r>
      <w:r w:rsidRPr="0095347D">
        <w:rPr>
          <w:rFonts w:ascii="Times New Roman" w:hAnsi="Times New Roman" w:cs="Times New Roman"/>
          <w:i/>
          <w:sz w:val="23"/>
          <w:szCs w:val="23"/>
          <w:lang w:val="en-US"/>
        </w:rPr>
        <w:t>s</w:t>
      </w:r>
      <w:r w:rsidRPr="0095347D">
        <w:rPr>
          <w:rFonts w:ascii="Times New Roman" w:hAnsi="Times New Roman" w:cs="Times New Roman"/>
          <w:i/>
          <w:sz w:val="23"/>
          <w:szCs w:val="23"/>
          <w:lang w:val="en-US"/>
        </w:rPr>
        <w:t>sue, contain a variety of methods and do not have a unified approach to determine a rational size of trade area for various regions and to ensure the profitabili</w:t>
      </w:r>
      <w:r w:rsidR="00746BFA">
        <w:rPr>
          <w:rFonts w:ascii="Times New Roman" w:hAnsi="Times New Roman" w:cs="Times New Roman"/>
          <w:i/>
          <w:sz w:val="23"/>
          <w:szCs w:val="23"/>
          <w:lang w:val="en-US"/>
        </w:rPr>
        <w:t>ty of commercial enterprises.</w:t>
      </w:r>
    </w:p>
    <w:p w:rsidR="0095347D" w:rsidRPr="0095347D" w:rsidRDefault="0095347D" w:rsidP="00D51BB5">
      <w:pPr>
        <w:spacing w:after="0" w:line="288" w:lineRule="auto"/>
        <w:ind w:firstLine="340"/>
        <w:jc w:val="both"/>
        <w:rPr>
          <w:rFonts w:ascii="Times New Roman" w:hAnsi="Times New Roman" w:cs="Times New Roman"/>
          <w:i/>
          <w:sz w:val="23"/>
          <w:szCs w:val="23"/>
          <w:lang w:val="en-US"/>
        </w:rPr>
      </w:pPr>
      <w:r w:rsidRPr="0095347D">
        <w:rPr>
          <w:rFonts w:ascii="Times New Roman" w:hAnsi="Times New Roman" w:cs="Times New Roman"/>
          <w:b/>
          <w:i/>
          <w:sz w:val="23"/>
          <w:szCs w:val="23"/>
          <w:lang w:val="en-US"/>
        </w:rPr>
        <w:t>Keywords:</w:t>
      </w:r>
      <w:r w:rsidRPr="0095347D">
        <w:rPr>
          <w:rFonts w:ascii="Times New Roman" w:hAnsi="Times New Roman" w:cs="Times New Roman"/>
          <w:i/>
          <w:sz w:val="23"/>
          <w:szCs w:val="23"/>
          <w:lang w:val="en-US"/>
        </w:rPr>
        <w:t xml:space="preserve"> retail trade network, trade facilities, trade area, profitability of trade enterprises.</w:t>
      </w:r>
    </w:p>
    <w:p w:rsidR="00224C0B" w:rsidRPr="0095347D" w:rsidRDefault="00224C0B" w:rsidP="0095347D">
      <w:pPr>
        <w:pStyle w:val="a3"/>
        <w:spacing w:after="0" w:line="312" w:lineRule="auto"/>
        <w:ind w:left="0" w:firstLine="340"/>
        <w:jc w:val="both"/>
        <w:rPr>
          <w:rFonts w:ascii="Times New Roman" w:hAnsi="Times New Roman" w:cs="Times New Roman"/>
          <w:i/>
          <w:color w:val="000000" w:themeColor="text1"/>
          <w:sz w:val="23"/>
          <w:szCs w:val="23"/>
          <w:lang w:val="en-US"/>
        </w:rPr>
      </w:pPr>
    </w:p>
    <w:p w:rsidR="004B35E1" w:rsidRPr="00530FD9" w:rsidRDefault="004B35E1" w:rsidP="00920E31">
      <w:pPr>
        <w:pStyle w:val="a3"/>
        <w:spacing w:after="0" w:line="312" w:lineRule="auto"/>
        <w:ind w:left="0" w:firstLine="340"/>
        <w:jc w:val="both"/>
        <w:rPr>
          <w:rFonts w:ascii="Times New Roman" w:hAnsi="Times New Roman" w:cs="Times New Roman"/>
          <w:color w:val="000000" w:themeColor="text1"/>
          <w:sz w:val="23"/>
          <w:szCs w:val="23"/>
          <w:lang w:val="en-US"/>
        </w:rPr>
        <w:sectPr w:rsidR="004B35E1" w:rsidRPr="00530FD9" w:rsidSect="00D80E3F">
          <w:headerReference w:type="default" r:id="rId7"/>
          <w:footerReference w:type="default" r:id="rId8"/>
          <w:pgSz w:w="11906" w:h="16838"/>
          <w:pgMar w:top="1418" w:right="1418" w:bottom="1418" w:left="1418" w:header="709" w:footer="709" w:gutter="0"/>
          <w:pgNumType w:start="4"/>
          <w:cols w:space="708"/>
          <w:docGrid w:linePitch="360"/>
        </w:sectPr>
      </w:pPr>
    </w:p>
    <w:p w:rsidR="00224C0B" w:rsidRPr="00297927" w:rsidRDefault="00224C0B" w:rsidP="00920E31">
      <w:pPr>
        <w:pStyle w:val="a3"/>
        <w:spacing w:after="0" w:line="312" w:lineRule="auto"/>
        <w:ind w:left="0" w:firstLine="340"/>
        <w:jc w:val="both"/>
        <w:rPr>
          <w:rFonts w:ascii="Times New Roman" w:hAnsi="Times New Roman" w:cs="Times New Roman"/>
          <w:color w:val="000000" w:themeColor="text1"/>
          <w:sz w:val="23"/>
          <w:szCs w:val="23"/>
        </w:rPr>
      </w:pPr>
      <w:r w:rsidRPr="00297927">
        <w:rPr>
          <w:rFonts w:ascii="Times New Roman" w:hAnsi="Times New Roman" w:cs="Times New Roman"/>
          <w:color w:val="000000" w:themeColor="text1"/>
          <w:sz w:val="23"/>
          <w:szCs w:val="23"/>
        </w:rPr>
        <w:lastRenderedPageBreak/>
        <w:t>Торговля является одной из крупне</w:t>
      </w:r>
      <w:r w:rsidRPr="00297927">
        <w:rPr>
          <w:rFonts w:ascii="Times New Roman" w:hAnsi="Times New Roman" w:cs="Times New Roman"/>
          <w:color w:val="000000" w:themeColor="text1"/>
          <w:sz w:val="23"/>
          <w:szCs w:val="23"/>
        </w:rPr>
        <w:t>й</w:t>
      </w:r>
      <w:r w:rsidRPr="00297927">
        <w:rPr>
          <w:rFonts w:ascii="Times New Roman" w:hAnsi="Times New Roman" w:cs="Times New Roman"/>
          <w:color w:val="000000" w:themeColor="text1"/>
          <w:sz w:val="23"/>
          <w:szCs w:val="23"/>
        </w:rPr>
        <w:t xml:space="preserve">ших отраслей экономики любой </w:t>
      </w:r>
      <w:proofErr w:type="gramStart"/>
      <w:r w:rsidRPr="00297927">
        <w:rPr>
          <w:rFonts w:ascii="Times New Roman" w:hAnsi="Times New Roman" w:cs="Times New Roman"/>
          <w:color w:val="000000" w:themeColor="text1"/>
          <w:sz w:val="23"/>
          <w:szCs w:val="23"/>
        </w:rPr>
        <w:t>страны</w:t>
      </w:r>
      <w:proofErr w:type="gramEnd"/>
      <w:r w:rsidRPr="00297927">
        <w:rPr>
          <w:rFonts w:ascii="Times New Roman" w:hAnsi="Times New Roman" w:cs="Times New Roman"/>
          <w:color w:val="000000" w:themeColor="text1"/>
          <w:sz w:val="23"/>
          <w:szCs w:val="23"/>
        </w:rPr>
        <w:t xml:space="preserve"> как по объёму деятельности, так и по чи</w:t>
      </w:r>
      <w:r w:rsidRPr="00297927">
        <w:rPr>
          <w:rFonts w:ascii="Times New Roman" w:hAnsi="Times New Roman" w:cs="Times New Roman"/>
          <w:color w:val="000000" w:themeColor="text1"/>
          <w:sz w:val="23"/>
          <w:szCs w:val="23"/>
        </w:rPr>
        <w:t>с</w:t>
      </w:r>
      <w:r w:rsidRPr="00297927">
        <w:rPr>
          <w:rFonts w:ascii="Times New Roman" w:hAnsi="Times New Roman" w:cs="Times New Roman"/>
          <w:color w:val="000000" w:themeColor="text1"/>
          <w:sz w:val="23"/>
          <w:szCs w:val="23"/>
        </w:rPr>
        <w:t>ленности занятого в ней персонала, а предприятия этой отрасли являются на</w:t>
      </w:r>
      <w:r w:rsidRPr="00297927">
        <w:rPr>
          <w:rFonts w:ascii="Times New Roman" w:hAnsi="Times New Roman" w:cs="Times New Roman"/>
          <w:color w:val="000000" w:themeColor="text1"/>
          <w:sz w:val="23"/>
          <w:szCs w:val="23"/>
        </w:rPr>
        <w:t>и</w:t>
      </w:r>
      <w:r w:rsidRPr="00297927">
        <w:rPr>
          <w:rFonts w:ascii="Times New Roman" w:hAnsi="Times New Roman" w:cs="Times New Roman"/>
          <w:color w:val="000000" w:themeColor="text1"/>
          <w:sz w:val="23"/>
          <w:szCs w:val="23"/>
        </w:rPr>
        <w:t>более массовыми. Деятельность торговых предприятий связана с удовлетворением потребностей каждого человека, подве</w:t>
      </w:r>
      <w:r w:rsidRPr="00297927">
        <w:rPr>
          <w:rFonts w:ascii="Times New Roman" w:hAnsi="Times New Roman" w:cs="Times New Roman"/>
          <w:color w:val="000000" w:themeColor="text1"/>
          <w:sz w:val="23"/>
          <w:szCs w:val="23"/>
        </w:rPr>
        <w:t>р</w:t>
      </w:r>
      <w:r w:rsidRPr="00297927">
        <w:rPr>
          <w:rFonts w:ascii="Times New Roman" w:hAnsi="Times New Roman" w:cs="Times New Roman"/>
          <w:color w:val="000000" w:themeColor="text1"/>
          <w:sz w:val="23"/>
          <w:szCs w:val="23"/>
        </w:rPr>
        <w:t>жена влиянию множества факторов и о</w:t>
      </w:r>
      <w:r w:rsidRPr="00297927">
        <w:rPr>
          <w:rFonts w:ascii="Times New Roman" w:hAnsi="Times New Roman" w:cs="Times New Roman"/>
          <w:color w:val="000000" w:themeColor="text1"/>
          <w:sz w:val="23"/>
          <w:szCs w:val="23"/>
        </w:rPr>
        <w:t>х</w:t>
      </w:r>
      <w:r w:rsidRPr="00297927">
        <w:rPr>
          <w:rFonts w:ascii="Times New Roman" w:hAnsi="Times New Roman" w:cs="Times New Roman"/>
          <w:color w:val="000000" w:themeColor="text1"/>
          <w:sz w:val="23"/>
          <w:szCs w:val="23"/>
        </w:rPr>
        <w:t>ватывает широкий спектр вопросов орг</w:t>
      </w:r>
      <w:r w:rsidRPr="00297927">
        <w:rPr>
          <w:rFonts w:ascii="Times New Roman" w:hAnsi="Times New Roman" w:cs="Times New Roman"/>
          <w:color w:val="000000" w:themeColor="text1"/>
          <w:sz w:val="23"/>
          <w:szCs w:val="23"/>
        </w:rPr>
        <w:t>а</w:t>
      </w:r>
      <w:r w:rsidRPr="00297927">
        <w:rPr>
          <w:rFonts w:ascii="Times New Roman" w:hAnsi="Times New Roman" w:cs="Times New Roman"/>
          <w:color w:val="000000" w:themeColor="text1"/>
          <w:sz w:val="23"/>
          <w:szCs w:val="23"/>
        </w:rPr>
        <w:t>низационно-технологического характера. Решение задач, связанных с удовлетвор</w:t>
      </w:r>
      <w:r w:rsidRPr="00297927">
        <w:rPr>
          <w:rFonts w:ascii="Times New Roman" w:hAnsi="Times New Roman" w:cs="Times New Roman"/>
          <w:color w:val="000000" w:themeColor="text1"/>
          <w:sz w:val="23"/>
          <w:szCs w:val="23"/>
        </w:rPr>
        <w:t>е</w:t>
      </w:r>
      <w:r w:rsidRPr="00297927">
        <w:rPr>
          <w:rFonts w:ascii="Times New Roman" w:hAnsi="Times New Roman" w:cs="Times New Roman"/>
          <w:color w:val="000000" w:themeColor="text1"/>
          <w:sz w:val="23"/>
          <w:szCs w:val="23"/>
        </w:rPr>
        <w:t>нием спроса потребителей, требует от торговли не только усилий, направленных на реализацию произведённой стоимости, но и выполнения сложного комплекса м</w:t>
      </w:r>
      <w:r w:rsidRPr="00297927">
        <w:rPr>
          <w:rFonts w:ascii="Times New Roman" w:hAnsi="Times New Roman" w:cs="Times New Roman"/>
          <w:color w:val="000000" w:themeColor="text1"/>
          <w:sz w:val="23"/>
          <w:szCs w:val="23"/>
        </w:rPr>
        <w:t>е</w:t>
      </w:r>
      <w:r w:rsidRPr="00297927">
        <w:rPr>
          <w:rFonts w:ascii="Times New Roman" w:hAnsi="Times New Roman" w:cs="Times New Roman"/>
          <w:color w:val="000000" w:themeColor="text1"/>
          <w:sz w:val="23"/>
          <w:szCs w:val="23"/>
        </w:rPr>
        <w:t>роприятий, обеспечивающих продвиж</w:t>
      </w:r>
      <w:r w:rsidRPr="00297927">
        <w:rPr>
          <w:rFonts w:ascii="Times New Roman" w:hAnsi="Times New Roman" w:cs="Times New Roman"/>
          <w:color w:val="000000" w:themeColor="text1"/>
          <w:sz w:val="23"/>
          <w:szCs w:val="23"/>
        </w:rPr>
        <w:t>е</w:t>
      </w:r>
      <w:r w:rsidRPr="00297927">
        <w:rPr>
          <w:rFonts w:ascii="Times New Roman" w:hAnsi="Times New Roman" w:cs="Times New Roman"/>
          <w:color w:val="000000" w:themeColor="text1"/>
          <w:sz w:val="23"/>
          <w:szCs w:val="23"/>
        </w:rPr>
        <w:t>ние товаров от производителей к потр</w:t>
      </w:r>
      <w:r w:rsidRPr="00297927">
        <w:rPr>
          <w:rFonts w:ascii="Times New Roman" w:hAnsi="Times New Roman" w:cs="Times New Roman"/>
          <w:color w:val="000000" w:themeColor="text1"/>
          <w:sz w:val="23"/>
          <w:szCs w:val="23"/>
        </w:rPr>
        <w:t>е</w:t>
      </w:r>
      <w:r w:rsidRPr="00297927">
        <w:rPr>
          <w:rFonts w:ascii="Times New Roman" w:hAnsi="Times New Roman" w:cs="Times New Roman"/>
          <w:color w:val="000000" w:themeColor="text1"/>
          <w:sz w:val="23"/>
          <w:szCs w:val="23"/>
        </w:rPr>
        <w:t>бителям. Выполнение специфических функций определяет роль и место торго</w:t>
      </w:r>
      <w:r w:rsidRPr="00297927">
        <w:rPr>
          <w:rFonts w:ascii="Times New Roman" w:hAnsi="Times New Roman" w:cs="Times New Roman"/>
          <w:color w:val="000000" w:themeColor="text1"/>
          <w:sz w:val="23"/>
          <w:szCs w:val="23"/>
        </w:rPr>
        <w:t>в</w:t>
      </w:r>
      <w:r w:rsidRPr="00297927">
        <w:rPr>
          <w:rFonts w:ascii="Times New Roman" w:hAnsi="Times New Roman" w:cs="Times New Roman"/>
          <w:color w:val="000000" w:themeColor="text1"/>
          <w:sz w:val="23"/>
          <w:szCs w:val="23"/>
        </w:rPr>
        <w:t xml:space="preserve">ли в рыночной экономике. Важнейшими функциями торговли являются: </w:t>
      </w:r>
    </w:p>
    <w:p w:rsidR="00224C0B" w:rsidRPr="00446B60" w:rsidRDefault="00224C0B" w:rsidP="00297927">
      <w:pPr>
        <w:pStyle w:val="a3"/>
        <w:spacing w:after="0" w:line="288" w:lineRule="auto"/>
        <w:ind w:left="0"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lastRenderedPageBreak/>
        <w:t>– реализация произведённой потреб</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тельской стоимости (товаров), тем самым создание экономической предпосылки воспроизводства совокупного обществе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ного продукта и осуществление связи производства с потреблением;</w:t>
      </w:r>
    </w:p>
    <w:p w:rsidR="00224C0B" w:rsidRPr="008E71E7" w:rsidRDefault="00224C0B" w:rsidP="00297927">
      <w:pPr>
        <w:pStyle w:val="a3"/>
        <w:spacing w:after="0" w:line="288" w:lineRule="auto"/>
        <w:ind w:left="0" w:firstLine="340"/>
        <w:jc w:val="both"/>
        <w:rPr>
          <w:rFonts w:ascii="Times New Roman" w:hAnsi="Times New Roman" w:cs="Times New Roman"/>
          <w:color w:val="000000" w:themeColor="text1"/>
          <w:spacing w:val="-6"/>
          <w:sz w:val="23"/>
          <w:szCs w:val="23"/>
        </w:rPr>
      </w:pPr>
      <w:r w:rsidRPr="008E71E7">
        <w:rPr>
          <w:rFonts w:ascii="Times New Roman" w:hAnsi="Times New Roman" w:cs="Times New Roman"/>
          <w:color w:val="000000" w:themeColor="text1"/>
          <w:spacing w:val="-6"/>
          <w:sz w:val="23"/>
          <w:szCs w:val="23"/>
        </w:rPr>
        <w:t>– доведение предметов потребления до потребителей, организация пространстве</w:t>
      </w:r>
      <w:r w:rsidRPr="008E71E7">
        <w:rPr>
          <w:rFonts w:ascii="Times New Roman" w:hAnsi="Times New Roman" w:cs="Times New Roman"/>
          <w:color w:val="000000" w:themeColor="text1"/>
          <w:spacing w:val="-6"/>
          <w:sz w:val="23"/>
          <w:szCs w:val="23"/>
        </w:rPr>
        <w:t>н</w:t>
      </w:r>
      <w:r w:rsidRPr="008E71E7">
        <w:rPr>
          <w:rFonts w:ascii="Times New Roman" w:hAnsi="Times New Roman" w:cs="Times New Roman"/>
          <w:color w:val="000000" w:themeColor="text1"/>
          <w:spacing w:val="-6"/>
          <w:sz w:val="23"/>
          <w:szCs w:val="23"/>
        </w:rPr>
        <w:t>ного перемещения товаров от производит</w:t>
      </w:r>
      <w:r w:rsidRPr="008E71E7">
        <w:rPr>
          <w:rFonts w:ascii="Times New Roman" w:hAnsi="Times New Roman" w:cs="Times New Roman"/>
          <w:color w:val="000000" w:themeColor="text1"/>
          <w:spacing w:val="-6"/>
          <w:sz w:val="23"/>
          <w:szCs w:val="23"/>
        </w:rPr>
        <w:t>е</w:t>
      </w:r>
      <w:r w:rsidRPr="008E71E7">
        <w:rPr>
          <w:rFonts w:ascii="Times New Roman" w:hAnsi="Times New Roman" w:cs="Times New Roman"/>
          <w:color w:val="000000" w:themeColor="text1"/>
          <w:spacing w:val="-6"/>
          <w:sz w:val="23"/>
          <w:szCs w:val="23"/>
        </w:rPr>
        <w:t>лей к потребителям, осуществление при этом ряда операций по продолжению пр</w:t>
      </w:r>
      <w:r w:rsidRPr="008E71E7">
        <w:rPr>
          <w:rFonts w:ascii="Times New Roman" w:hAnsi="Times New Roman" w:cs="Times New Roman"/>
          <w:color w:val="000000" w:themeColor="text1"/>
          <w:spacing w:val="-6"/>
          <w:sz w:val="23"/>
          <w:szCs w:val="23"/>
        </w:rPr>
        <w:t>о</w:t>
      </w:r>
      <w:r w:rsidRPr="008E71E7">
        <w:rPr>
          <w:rFonts w:ascii="Times New Roman" w:hAnsi="Times New Roman" w:cs="Times New Roman"/>
          <w:color w:val="000000" w:themeColor="text1"/>
          <w:spacing w:val="-6"/>
          <w:sz w:val="23"/>
          <w:szCs w:val="23"/>
        </w:rPr>
        <w:t>цесса производства в сфере обращения (транспортировка, хранение, фасовка);</w:t>
      </w:r>
    </w:p>
    <w:p w:rsidR="00224C0B" w:rsidRPr="00446B60" w:rsidRDefault="00224C0B" w:rsidP="00297927">
      <w:pPr>
        <w:pStyle w:val="a3"/>
        <w:spacing w:after="0" w:line="288" w:lineRule="auto"/>
        <w:ind w:left="0"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поддержание баланса между пре</w:t>
      </w:r>
      <w:r w:rsidRPr="00446B60">
        <w:rPr>
          <w:rFonts w:ascii="Times New Roman" w:hAnsi="Times New Roman" w:cs="Times New Roman"/>
          <w:color w:val="000000" w:themeColor="text1"/>
          <w:sz w:val="23"/>
          <w:szCs w:val="23"/>
        </w:rPr>
        <w:t>д</w:t>
      </w:r>
      <w:r w:rsidRPr="00446B60">
        <w:rPr>
          <w:rFonts w:ascii="Times New Roman" w:hAnsi="Times New Roman" w:cs="Times New Roman"/>
          <w:color w:val="000000" w:themeColor="text1"/>
          <w:sz w:val="23"/>
          <w:szCs w:val="23"/>
        </w:rPr>
        <w:t>ложением и спросом с оказанием акти</w:t>
      </w:r>
      <w:r w:rsidRPr="00446B60">
        <w:rPr>
          <w:rFonts w:ascii="Times New Roman" w:hAnsi="Times New Roman" w:cs="Times New Roman"/>
          <w:color w:val="000000" w:themeColor="text1"/>
          <w:sz w:val="23"/>
          <w:szCs w:val="23"/>
        </w:rPr>
        <w:t>в</w:t>
      </w:r>
      <w:r w:rsidRPr="00446B60">
        <w:rPr>
          <w:rFonts w:ascii="Times New Roman" w:hAnsi="Times New Roman" w:cs="Times New Roman"/>
          <w:color w:val="000000" w:themeColor="text1"/>
          <w:sz w:val="23"/>
          <w:szCs w:val="23"/>
        </w:rPr>
        <w:t>ного воздействия на производство в части объёма, ассортимента и качества выпу</w:t>
      </w:r>
      <w:r w:rsidRPr="00446B60">
        <w:rPr>
          <w:rFonts w:ascii="Times New Roman" w:hAnsi="Times New Roman" w:cs="Times New Roman"/>
          <w:color w:val="000000" w:themeColor="text1"/>
          <w:sz w:val="23"/>
          <w:szCs w:val="23"/>
        </w:rPr>
        <w:t>с</w:t>
      </w:r>
      <w:r w:rsidRPr="00446B60">
        <w:rPr>
          <w:rFonts w:ascii="Times New Roman" w:hAnsi="Times New Roman" w:cs="Times New Roman"/>
          <w:color w:val="000000" w:themeColor="text1"/>
          <w:sz w:val="23"/>
          <w:szCs w:val="23"/>
        </w:rPr>
        <w:t>каемой продукции;</w:t>
      </w:r>
    </w:p>
    <w:p w:rsidR="00224C0B" w:rsidRPr="00446B60" w:rsidRDefault="00224C0B" w:rsidP="00297927">
      <w:pPr>
        <w:pStyle w:val="a3"/>
        <w:spacing w:after="0" w:line="336" w:lineRule="auto"/>
        <w:ind w:left="0"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сокращение издержек обращения в сфере потребления (затрат времени пок</w:t>
      </w:r>
      <w:r w:rsidRPr="00446B60">
        <w:rPr>
          <w:rFonts w:ascii="Times New Roman" w:hAnsi="Times New Roman" w:cs="Times New Roman"/>
          <w:color w:val="000000" w:themeColor="text1"/>
          <w:sz w:val="23"/>
          <w:szCs w:val="23"/>
        </w:rPr>
        <w:t>у</w:t>
      </w:r>
      <w:r w:rsidRPr="00446B60">
        <w:rPr>
          <w:rFonts w:ascii="Times New Roman" w:hAnsi="Times New Roman" w:cs="Times New Roman"/>
          <w:color w:val="000000" w:themeColor="text1"/>
          <w:sz w:val="23"/>
          <w:szCs w:val="23"/>
        </w:rPr>
        <w:t>пателя на приобретение товаров) путём совершенствования технологий продаж, информационных услуг;</w:t>
      </w:r>
    </w:p>
    <w:p w:rsidR="00297927" w:rsidRPr="00297927" w:rsidRDefault="00224C0B" w:rsidP="00920E31">
      <w:pPr>
        <w:pStyle w:val="a3"/>
        <w:spacing w:after="0" w:line="312" w:lineRule="auto"/>
        <w:ind w:left="0" w:firstLine="340"/>
        <w:jc w:val="both"/>
        <w:rPr>
          <w:rFonts w:ascii="Times New Roman" w:hAnsi="Times New Roman" w:cs="Times New Roman"/>
          <w:color w:val="000000" w:themeColor="text1"/>
          <w:spacing w:val="6"/>
          <w:sz w:val="23"/>
          <w:szCs w:val="23"/>
        </w:rPr>
      </w:pPr>
      <w:r w:rsidRPr="00446B60">
        <w:rPr>
          <w:rFonts w:ascii="Times New Roman" w:hAnsi="Times New Roman" w:cs="Times New Roman"/>
          <w:color w:val="000000" w:themeColor="text1"/>
          <w:sz w:val="23"/>
          <w:szCs w:val="23"/>
        </w:rPr>
        <w:lastRenderedPageBreak/>
        <w:t>– функции, обусловленные концепц</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ей маркетинга: разработка товаров, р</w:t>
      </w:r>
      <w:r w:rsidRPr="00446B60">
        <w:rPr>
          <w:rFonts w:ascii="Times New Roman" w:hAnsi="Times New Roman" w:cs="Times New Roman"/>
          <w:color w:val="000000" w:themeColor="text1"/>
          <w:sz w:val="23"/>
          <w:szCs w:val="23"/>
        </w:rPr>
        <w:t>ы</w:t>
      </w:r>
      <w:r w:rsidRPr="00446B60">
        <w:rPr>
          <w:rFonts w:ascii="Times New Roman" w:hAnsi="Times New Roman" w:cs="Times New Roman"/>
          <w:color w:val="000000" w:themeColor="text1"/>
          <w:sz w:val="23"/>
          <w:szCs w:val="23"/>
        </w:rPr>
        <w:t>ночные ис</w:t>
      </w:r>
      <w:r w:rsidR="00D37195">
        <w:rPr>
          <w:rFonts w:ascii="Times New Roman" w:hAnsi="Times New Roman" w:cs="Times New Roman"/>
          <w:color w:val="000000" w:themeColor="text1"/>
          <w:sz w:val="23"/>
          <w:szCs w:val="23"/>
        </w:rPr>
        <w:t xml:space="preserve">следования, </w:t>
      </w:r>
      <w:r w:rsidRPr="00446B60">
        <w:rPr>
          <w:rFonts w:ascii="Times New Roman" w:hAnsi="Times New Roman" w:cs="Times New Roman"/>
          <w:color w:val="000000" w:themeColor="text1"/>
          <w:sz w:val="23"/>
          <w:szCs w:val="23"/>
        </w:rPr>
        <w:t xml:space="preserve">ценообразование, создание служб сервиса. Торговля, </w:t>
      </w:r>
      <w:r w:rsidRPr="00297927">
        <w:rPr>
          <w:rFonts w:ascii="Times New Roman" w:hAnsi="Times New Roman" w:cs="Times New Roman"/>
          <w:color w:val="000000" w:themeColor="text1"/>
          <w:spacing w:val="6"/>
          <w:sz w:val="23"/>
          <w:szCs w:val="23"/>
        </w:rPr>
        <w:t>в</w:t>
      </w:r>
      <w:r w:rsidRPr="00297927">
        <w:rPr>
          <w:rFonts w:ascii="Times New Roman" w:hAnsi="Times New Roman" w:cs="Times New Roman"/>
          <w:color w:val="000000" w:themeColor="text1"/>
          <w:spacing w:val="6"/>
          <w:sz w:val="23"/>
          <w:szCs w:val="23"/>
        </w:rPr>
        <w:t>ы</w:t>
      </w:r>
      <w:r w:rsidRPr="00297927">
        <w:rPr>
          <w:rFonts w:ascii="Times New Roman" w:hAnsi="Times New Roman" w:cs="Times New Roman"/>
          <w:color w:val="000000" w:themeColor="text1"/>
          <w:spacing w:val="6"/>
          <w:sz w:val="23"/>
          <w:szCs w:val="23"/>
        </w:rPr>
        <w:t>полняя функции, связанные с осущес</w:t>
      </w:r>
      <w:r w:rsidRPr="00297927">
        <w:rPr>
          <w:rFonts w:ascii="Times New Roman" w:hAnsi="Times New Roman" w:cs="Times New Roman"/>
          <w:color w:val="000000" w:themeColor="text1"/>
          <w:spacing w:val="6"/>
          <w:sz w:val="23"/>
          <w:szCs w:val="23"/>
        </w:rPr>
        <w:t>т</w:t>
      </w:r>
      <w:r w:rsidRPr="00297927">
        <w:rPr>
          <w:rFonts w:ascii="Times New Roman" w:hAnsi="Times New Roman" w:cs="Times New Roman"/>
          <w:color w:val="000000" w:themeColor="text1"/>
          <w:spacing w:val="6"/>
          <w:sz w:val="23"/>
          <w:szCs w:val="23"/>
        </w:rPr>
        <w:t>влением актов купли-продажи, пре</w:t>
      </w:r>
      <w:r w:rsidRPr="00297927">
        <w:rPr>
          <w:rFonts w:ascii="Times New Roman" w:hAnsi="Times New Roman" w:cs="Times New Roman"/>
          <w:color w:val="000000" w:themeColor="text1"/>
          <w:spacing w:val="6"/>
          <w:sz w:val="23"/>
          <w:szCs w:val="23"/>
        </w:rPr>
        <w:t>д</w:t>
      </w:r>
      <w:r w:rsidRPr="00297927">
        <w:rPr>
          <w:rFonts w:ascii="Times New Roman" w:hAnsi="Times New Roman" w:cs="Times New Roman"/>
          <w:color w:val="000000" w:themeColor="text1"/>
          <w:spacing w:val="6"/>
          <w:sz w:val="23"/>
          <w:szCs w:val="23"/>
        </w:rPr>
        <w:t>ставляет собой совокупность специф</w:t>
      </w:r>
      <w:r w:rsidRPr="00297927">
        <w:rPr>
          <w:rFonts w:ascii="Times New Roman" w:hAnsi="Times New Roman" w:cs="Times New Roman"/>
          <w:color w:val="000000" w:themeColor="text1"/>
          <w:spacing w:val="6"/>
          <w:sz w:val="23"/>
          <w:szCs w:val="23"/>
        </w:rPr>
        <w:t>и</w:t>
      </w:r>
      <w:r w:rsidRPr="00297927">
        <w:rPr>
          <w:rFonts w:ascii="Times New Roman" w:hAnsi="Times New Roman" w:cs="Times New Roman"/>
          <w:color w:val="000000" w:themeColor="text1"/>
          <w:spacing w:val="6"/>
          <w:sz w:val="23"/>
          <w:szCs w:val="23"/>
        </w:rPr>
        <w:t>ческих технологических и хозяйстве</w:t>
      </w:r>
      <w:r w:rsidRPr="00297927">
        <w:rPr>
          <w:rFonts w:ascii="Times New Roman" w:hAnsi="Times New Roman" w:cs="Times New Roman"/>
          <w:color w:val="000000" w:themeColor="text1"/>
          <w:spacing w:val="6"/>
          <w:sz w:val="23"/>
          <w:szCs w:val="23"/>
        </w:rPr>
        <w:t>н</w:t>
      </w:r>
      <w:r w:rsidRPr="00297927">
        <w:rPr>
          <w:rFonts w:ascii="Times New Roman" w:hAnsi="Times New Roman" w:cs="Times New Roman"/>
          <w:color w:val="000000" w:themeColor="text1"/>
          <w:spacing w:val="6"/>
          <w:sz w:val="23"/>
          <w:szCs w:val="23"/>
        </w:rPr>
        <w:t>ных операций, направленных на обсл</w:t>
      </w:r>
      <w:r w:rsidRPr="00297927">
        <w:rPr>
          <w:rFonts w:ascii="Times New Roman" w:hAnsi="Times New Roman" w:cs="Times New Roman"/>
          <w:color w:val="000000" w:themeColor="text1"/>
          <w:spacing w:val="6"/>
          <w:sz w:val="23"/>
          <w:szCs w:val="23"/>
        </w:rPr>
        <w:t>у</w:t>
      </w:r>
      <w:r w:rsidRPr="00297927">
        <w:rPr>
          <w:rFonts w:ascii="Times New Roman" w:hAnsi="Times New Roman" w:cs="Times New Roman"/>
          <w:color w:val="000000" w:themeColor="text1"/>
          <w:spacing w:val="6"/>
          <w:sz w:val="23"/>
          <w:szCs w:val="23"/>
        </w:rPr>
        <w:t>живание процесса обмена.</w:t>
      </w:r>
      <w:r w:rsidR="00F5681C" w:rsidRPr="00297927">
        <w:rPr>
          <w:rFonts w:ascii="Times New Roman" w:hAnsi="Times New Roman" w:cs="Times New Roman"/>
          <w:color w:val="000000" w:themeColor="text1"/>
          <w:spacing w:val="6"/>
          <w:sz w:val="23"/>
          <w:szCs w:val="23"/>
        </w:rPr>
        <w:t xml:space="preserve"> </w:t>
      </w:r>
    </w:p>
    <w:p w:rsidR="00297927" w:rsidRDefault="00224C0B" w:rsidP="00920E31">
      <w:pPr>
        <w:pStyle w:val="a3"/>
        <w:spacing w:after="0" w:line="312" w:lineRule="auto"/>
        <w:ind w:left="0"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Обособление торговли в отдельную отрасль экономики связано с обществе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ным разделением труда и выделением торгового капитала как части промы</w:t>
      </w:r>
      <w:r w:rsidRPr="00446B60">
        <w:rPr>
          <w:rFonts w:ascii="Times New Roman" w:hAnsi="Times New Roman" w:cs="Times New Roman"/>
          <w:color w:val="000000" w:themeColor="text1"/>
          <w:sz w:val="23"/>
          <w:szCs w:val="23"/>
        </w:rPr>
        <w:t>ш</w:t>
      </w:r>
      <w:r w:rsidRPr="00446B60">
        <w:rPr>
          <w:rFonts w:ascii="Times New Roman" w:hAnsi="Times New Roman" w:cs="Times New Roman"/>
          <w:color w:val="000000" w:themeColor="text1"/>
          <w:sz w:val="23"/>
          <w:szCs w:val="23"/>
        </w:rPr>
        <w:t xml:space="preserve">ленного капитала, что обусловлено </w:t>
      </w:r>
      <w:r w:rsidRPr="00446B60">
        <w:rPr>
          <w:rFonts w:ascii="Times New Roman" w:hAnsi="Times New Roman" w:cs="Times New Roman"/>
          <w:color w:val="000000" w:themeColor="text1"/>
          <w:sz w:val="23"/>
          <w:szCs w:val="23"/>
        </w:rPr>
        <w:lastRenderedPageBreak/>
        <w:t>стремлением к более эффективному и</w:t>
      </w:r>
      <w:r w:rsidRPr="00446B60">
        <w:rPr>
          <w:rFonts w:ascii="Times New Roman" w:hAnsi="Times New Roman" w:cs="Times New Roman"/>
          <w:color w:val="000000" w:themeColor="text1"/>
          <w:sz w:val="23"/>
          <w:szCs w:val="23"/>
        </w:rPr>
        <w:t>с</w:t>
      </w:r>
      <w:r w:rsidRPr="00446B60">
        <w:rPr>
          <w:rFonts w:ascii="Times New Roman" w:hAnsi="Times New Roman" w:cs="Times New Roman"/>
          <w:color w:val="000000" w:themeColor="text1"/>
          <w:sz w:val="23"/>
          <w:szCs w:val="23"/>
        </w:rPr>
        <w:t>пользованию имеющихся ресурсов.</w:t>
      </w:r>
      <w:r w:rsidR="00F5681C">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с</w:t>
      </w:r>
      <w:r w:rsidRPr="00446B60">
        <w:rPr>
          <w:rFonts w:ascii="Times New Roman" w:hAnsi="Times New Roman" w:cs="Times New Roman"/>
          <w:color w:val="000000" w:themeColor="text1"/>
          <w:sz w:val="23"/>
          <w:szCs w:val="23"/>
        </w:rPr>
        <w:t>новной социальной целью развития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говли является предоставление потреб</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телям широкого ассортимента качестве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 xml:space="preserve">ной продукции по доступным ценам. </w:t>
      </w:r>
    </w:p>
    <w:p w:rsidR="00297927" w:rsidRDefault="00224C0B" w:rsidP="00920E31">
      <w:pPr>
        <w:pStyle w:val="a3"/>
        <w:spacing w:after="0" w:line="312" w:lineRule="auto"/>
        <w:ind w:left="0"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Вследствие глобализации и интерн</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ционализации экономики, а также роста доходов населения повышаются требов</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ния потребителей к качеству предоста</w:t>
      </w:r>
      <w:r w:rsidRPr="00446B60">
        <w:rPr>
          <w:rFonts w:ascii="Times New Roman" w:hAnsi="Times New Roman" w:cs="Times New Roman"/>
          <w:color w:val="000000" w:themeColor="text1"/>
          <w:sz w:val="23"/>
          <w:szCs w:val="23"/>
        </w:rPr>
        <w:t>в</w:t>
      </w:r>
      <w:r w:rsidRPr="00446B60">
        <w:rPr>
          <w:rFonts w:ascii="Times New Roman" w:hAnsi="Times New Roman" w:cs="Times New Roman"/>
          <w:color w:val="000000" w:themeColor="text1"/>
          <w:sz w:val="23"/>
          <w:szCs w:val="23"/>
        </w:rPr>
        <w:t xml:space="preserve">ляемых услуг, ассортименту и качеству реализуемой продукции. </w:t>
      </w:r>
    </w:p>
    <w:p w:rsidR="00224C0B" w:rsidRPr="00446B60" w:rsidRDefault="00224C0B" w:rsidP="00920E31">
      <w:pPr>
        <w:pStyle w:val="a3"/>
        <w:spacing w:after="0" w:line="312" w:lineRule="auto"/>
        <w:ind w:left="0"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Доля расходов населения на потреб</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тельские товары, согласно междунаро</w:t>
      </w:r>
      <w:r w:rsidRPr="00446B60">
        <w:rPr>
          <w:rFonts w:ascii="Times New Roman" w:hAnsi="Times New Roman" w:cs="Times New Roman"/>
          <w:color w:val="000000" w:themeColor="text1"/>
          <w:sz w:val="23"/>
          <w:szCs w:val="23"/>
        </w:rPr>
        <w:t>д</w:t>
      </w:r>
      <w:r w:rsidRPr="00446B60">
        <w:rPr>
          <w:rFonts w:ascii="Times New Roman" w:hAnsi="Times New Roman" w:cs="Times New Roman"/>
          <w:color w:val="000000" w:themeColor="text1"/>
          <w:sz w:val="23"/>
          <w:szCs w:val="23"/>
        </w:rPr>
        <w:t>ному опыту, может достигать почти 70 %.</w:t>
      </w:r>
    </w:p>
    <w:p w:rsidR="004B35E1" w:rsidRDefault="004B35E1" w:rsidP="00920E31">
      <w:pPr>
        <w:pStyle w:val="a3"/>
        <w:spacing w:after="0" w:line="312" w:lineRule="auto"/>
        <w:ind w:left="0" w:firstLine="340"/>
        <w:jc w:val="both"/>
        <w:rPr>
          <w:rFonts w:ascii="Times New Roman" w:hAnsi="Times New Roman" w:cs="Times New Roman"/>
          <w:color w:val="000000" w:themeColor="text1"/>
          <w:sz w:val="23"/>
          <w:szCs w:val="23"/>
        </w:rPr>
        <w:sectPr w:rsidR="004B35E1" w:rsidSect="00530FD9">
          <w:type w:val="continuous"/>
          <w:pgSz w:w="11906" w:h="16838"/>
          <w:pgMar w:top="1418" w:right="1418" w:bottom="1418" w:left="1418" w:header="709" w:footer="709" w:gutter="0"/>
          <w:cols w:num="2" w:space="708"/>
          <w:docGrid w:linePitch="360"/>
        </w:sectPr>
      </w:pPr>
    </w:p>
    <w:p w:rsidR="00224C0B" w:rsidRPr="00446B60" w:rsidRDefault="00224C0B" w:rsidP="00920E31">
      <w:pPr>
        <w:pStyle w:val="a3"/>
        <w:spacing w:after="0" w:line="312" w:lineRule="auto"/>
        <w:ind w:left="0" w:firstLine="340"/>
        <w:jc w:val="both"/>
        <w:rPr>
          <w:rFonts w:ascii="Times New Roman" w:hAnsi="Times New Roman" w:cs="Times New Roman"/>
          <w:color w:val="000000" w:themeColor="text1"/>
          <w:sz w:val="23"/>
          <w:szCs w:val="23"/>
        </w:rPr>
      </w:pPr>
    </w:p>
    <w:p w:rsidR="00224C0B" w:rsidRPr="00446B60" w:rsidRDefault="00224C0B" w:rsidP="00920E31">
      <w:pPr>
        <w:pStyle w:val="a3"/>
        <w:spacing w:after="0" w:line="312" w:lineRule="auto"/>
        <w:ind w:left="0" w:firstLine="340"/>
        <w:jc w:val="both"/>
        <w:rPr>
          <w:rFonts w:ascii="Times New Roman" w:hAnsi="Times New Roman" w:cs="Times New Roman"/>
          <w:color w:val="000000" w:themeColor="text1"/>
          <w:sz w:val="23"/>
          <w:szCs w:val="23"/>
        </w:rPr>
      </w:pPr>
      <w:r w:rsidRPr="00446B60">
        <w:rPr>
          <w:rFonts w:ascii="Times New Roman" w:hAnsi="Times New Roman" w:cs="Times New Roman"/>
          <w:noProof/>
          <w:color w:val="000000" w:themeColor="text1"/>
          <w:sz w:val="23"/>
          <w:szCs w:val="23"/>
        </w:rPr>
        <w:drawing>
          <wp:inline distT="0" distB="0" distL="0" distR="0">
            <wp:extent cx="5181600" cy="3286125"/>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4C0B" w:rsidRPr="00446B60" w:rsidRDefault="00224C0B" w:rsidP="00920E31">
      <w:pPr>
        <w:spacing w:after="0" w:line="312" w:lineRule="auto"/>
        <w:ind w:firstLine="340"/>
        <w:jc w:val="both"/>
        <w:rPr>
          <w:rFonts w:ascii="Times New Roman" w:hAnsi="Times New Roman" w:cs="Times New Roman"/>
          <w:color w:val="000000" w:themeColor="text1"/>
          <w:sz w:val="23"/>
          <w:szCs w:val="23"/>
        </w:rPr>
      </w:pPr>
    </w:p>
    <w:p w:rsidR="00224C0B" w:rsidRPr="00446B60" w:rsidRDefault="00224C0B" w:rsidP="00920E31">
      <w:pPr>
        <w:spacing w:after="0" w:line="312" w:lineRule="auto"/>
        <w:ind w:firstLine="340"/>
        <w:jc w:val="center"/>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xml:space="preserve">Рисунок 1 – Доля расходов в розничных каналах торговли </w:t>
      </w:r>
    </w:p>
    <w:p w:rsidR="00224C0B" w:rsidRPr="00446B60" w:rsidRDefault="00224C0B" w:rsidP="00920E31">
      <w:pPr>
        <w:spacing w:after="0" w:line="312" w:lineRule="auto"/>
        <w:ind w:firstLine="340"/>
        <w:jc w:val="center"/>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от общих расходов населения</w:t>
      </w:r>
    </w:p>
    <w:p w:rsidR="00224C0B" w:rsidRPr="00446B60" w:rsidRDefault="00224C0B" w:rsidP="0019069C">
      <w:pPr>
        <w:spacing w:after="0" w:line="312" w:lineRule="auto"/>
        <w:ind w:firstLine="340"/>
        <w:rPr>
          <w:rFonts w:ascii="Times New Roman" w:hAnsi="Times New Roman" w:cs="Times New Roman"/>
          <w:color w:val="000000" w:themeColor="text1"/>
          <w:sz w:val="23"/>
          <w:szCs w:val="23"/>
        </w:rPr>
      </w:pPr>
    </w:p>
    <w:p w:rsidR="00BE4762" w:rsidRDefault="00BE4762" w:rsidP="00920E31">
      <w:pPr>
        <w:pStyle w:val="a3"/>
        <w:spacing w:after="0" w:line="312" w:lineRule="auto"/>
        <w:ind w:left="0" w:firstLine="340"/>
        <w:jc w:val="both"/>
        <w:rPr>
          <w:rFonts w:ascii="Times New Roman" w:hAnsi="Times New Roman" w:cs="Times New Roman"/>
          <w:color w:val="000000" w:themeColor="text1"/>
          <w:sz w:val="23"/>
          <w:szCs w:val="23"/>
        </w:rPr>
        <w:sectPr w:rsidR="00BE4762" w:rsidSect="004B35E1">
          <w:type w:val="continuous"/>
          <w:pgSz w:w="11906" w:h="16838"/>
          <w:pgMar w:top="1418" w:right="1418" w:bottom="1418" w:left="1418" w:header="709" w:footer="709" w:gutter="0"/>
          <w:pgNumType w:start="4"/>
          <w:cols w:space="708"/>
          <w:docGrid w:linePitch="360"/>
        </w:sectPr>
      </w:pPr>
    </w:p>
    <w:p w:rsidR="00224C0B" w:rsidRPr="00446B60" w:rsidRDefault="00224C0B" w:rsidP="00920E31">
      <w:pPr>
        <w:pStyle w:val="a3"/>
        <w:spacing w:after="0" w:line="312" w:lineRule="auto"/>
        <w:ind w:left="0"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lastRenderedPageBreak/>
        <w:t>Изучение вопросов, связанных с ра</w:t>
      </w:r>
      <w:r w:rsidRPr="00446B60">
        <w:rPr>
          <w:rFonts w:ascii="Times New Roman" w:hAnsi="Times New Roman" w:cs="Times New Roman"/>
          <w:color w:val="000000" w:themeColor="text1"/>
          <w:sz w:val="23"/>
          <w:szCs w:val="23"/>
        </w:rPr>
        <w:t>з</w:t>
      </w:r>
      <w:r w:rsidRPr="00446B60">
        <w:rPr>
          <w:rFonts w:ascii="Times New Roman" w:hAnsi="Times New Roman" w:cs="Times New Roman"/>
          <w:color w:val="000000" w:themeColor="text1"/>
          <w:sz w:val="23"/>
          <w:szCs w:val="23"/>
        </w:rPr>
        <w:t>витием розничной торговой сети и обе</w:t>
      </w:r>
      <w:r w:rsidRPr="00446B60">
        <w:rPr>
          <w:rFonts w:ascii="Times New Roman" w:hAnsi="Times New Roman" w:cs="Times New Roman"/>
          <w:color w:val="000000" w:themeColor="text1"/>
          <w:sz w:val="23"/>
          <w:szCs w:val="23"/>
        </w:rPr>
        <w:t>с</w:t>
      </w:r>
      <w:r w:rsidRPr="00446B60">
        <w:rPr>
          <w:rFonts w:ascii="Times New Roman" w:hAnsi="Times New Roman" w:cs="Times New Roman"/>
          <w:color w:val="000000" w:themeColor="text1"/>
          <w:sz w:val="23"/>
          <w:szCs w:val="23"/>
        </w:rPr>
        <w:t>печенностью в ней населения, является весьма актуальным, так как до последнего времени не существовало единой метод</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lastRenderedPageBreak/>
        <w:t>ки по определению нормативов в площ</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ди торговых объектов. Администрации регионов руководствовались норматив</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 xml:space="preserve">ми в торговой площади, установленными ещё в советский период, которые давно </w:t>
      </w:r>
      <w:r w:rsidRPr="00446B60">
        <w:rPr>
          <w:rFonts w:ascii="Times New Roman" w:hAnsi="Times New Roman" w:cs="Times New Roman"/>
          <w:color w:val="000000" w:themeColor="text1"/>
          <w:sz w:val="23"/>
          <w:szCs w:val="23"/>
        </w:rPr>
        <w:lastRenderedPageBreak/>
        <w:t>устарели. Научные разработки по этому вопросу содержат различные методики и не имеют единого подхода по определ</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нию рационального размера торговых площадей для различных регионов и обеспечения доходности торговых пре</w:t>
      </w:r>
      <w:r w:rsidRPr="00446B60">
        <w:rPr>
          <w:rFonts w:ascii="Times New Roman" w:hAnsi="Times New Roman" w:cs="Times New Roman"/>
          <w:color w:val="000000" w:themeColor="text1"/>
          <w:sz w:val="23"/>
          <w:szCs w:val="23"/>
        </w:rPr>
        <w:t>д</w:t>
      </w:r>
      <w:r w:rsidRPr="00446B60">
        <w:rPr>
          <w:rFonts w:ascii="Times New Roman" w:hAnsi="Times New Roman" w:cs="Times New Roman"/>
          <w:color w:val="000000" w:themeColor="text1"/>
          <w:sz w:val="23"/>
          <w:szCs w:val="23"/>
        </w:rPr>
        <w:t>приятий.</w:t>
      </w:r>
      <w:r w:rsidR="00607B9A">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С принятием Правительством РФ постановления от 24 сентября 2010 г. № 754 «О правилах установления норм</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тивов минимальной обеспеченности н</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 xml:space="preserve">селения площадью торговых объектов» назрела острая необходимость провести всесторонний анализ развития розничной торговой сети в каждом регионе. </w:t>
      </w:r>
    </w:p>
    <w:p w:rsidR="00224C0B" w:rsidRPr="00446B60" w:rsidRDefault="00224C0B" w:rsidP="00920E31">
      <w:pPr>
        <w:pStyle w:val="a3"/>
        <w:spacing w:after="0" w:line="312" w:lineRule="auto"/>
        <w:ind w:left="0"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В настоящее время недостаток торг</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вых площадей компенсируется за счёт продовольственных и непродовольстве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 xml:space="preserve">ных рынков, которых на сегодня в </w:t>
      </w:r>
      <w:proofErr w:type="gramStart"/>
      <w:r w:rsidRPr="00446B60">
        <w:rPr>
          <w:rFonts w:ascii="Times New Roman" w:hAnsi="Times New Roman" w:cs="Times New Roman"/>
          <w:color w:val="000000" w:themeColor="text1"/>
          <w:sz w:val="23"/>
          <w:szCs w:val="23"/>
        </w:rPr>
        <w:t>г</w:t>
      </w:r>
      <w:proofErr w:type="gramEnd"/>
      <w:r w:rsidRPr="00446B60">
        <w:rPr>
          <w:rFonts w:ascii="Times New Roman" w:hAnsi="Times New Roman" w:cs="Times New Roman"/>
          <w:color w:val="000000" w:themeColor="text1"/>
          <w:sz w:val="23"/>
          <w:szCs w:val="23"/>
        </w:rPr>
        <w:t>. Х</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баровске насчитывается 14. Однако это не решает в полной мере проблему обесп</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ченности населения торговыми площад</w:t>
      </w:r>
      <w:r w:rsidRPr="00446B60">
        <w:rPr>
          <w:rFonts w:ascii="Times New Roman" w:hAnsi="Times New Roman" w:cs="Times New Roman"/>
          <w:color w:val="000000" w:themeColor="text1"/>
          <w:sz w:val="23"/>
          <w:szCs w:val="23"/>
        </w:rPr>
        <w:t>я</w:t>
      </w:r>
      <w:r w:rsidRPr="00446B60">
        <w:rPr>
          <w:rFonts w:ascii="Times New Roman" w:hAnsi="Times New Roman" w:cs="Times New Roman"/>
          <w:color w:val="000000" w:themeColor="text1"/>
          <w:sz w:val="23"/>
          <w:szCs w:val="23"/>
        </w:rPr>
        <w:t>ми. Это особенно проявляется в часы «пик» и праздничные дни. Недостаток торговых площадей приводит к скученн</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сти, очередям, тесноте в магазинах, ск</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зывается на качестве торгового обслуж</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вания.</w:t>
      </w:r>
      <w:r w:rsidR="00607B9A">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 xml:space="preserve">Рынок розничной торговли в </w:t>
      </w:r>
      <w:proofErr w:type="gramStart"/>
      <w:r w:rsidRPr="00446B60">
        <w:rPr>
          <w:rFonts w:ascii="Times New Roman" w:hAnsi="Times New Roman" w:cs="Times New Roman"/>
          <w:color w:val="000000" w:themeColor="text1"/>
          <w:sz w:val="23"/>
          <w:szCs w:val="23"/>
        </w:rPr>
        <w:t>г</w:t>
      </w:r>
      <w:proofErr w:type="gramEnd"/>
      <w:r w:rsidRPr="00446B60">
        <w:rPr>
          <w:rFonts w:ascii="Times New Roman" w:hAnsi="Times New Roman" w:cs="Times New Roman"/>
          <w:color w:val="000000" w:themeColor="text1"/>
          <w:sz w:val="23"/>
          <w:szCs w:val="23"/>
        </w:rPr>
        <w:t>. Х</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баровске в настоящее время претерпевает серьёзные изменения. Некоторое время назад заявили о себе многие розничные сети, появляющиеся на хабаровском ры</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ке. В течение последних двух лет заметно укрепили свои позиции такие сети, как ОАО «Народная компания», ООО «Нев</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да-Восток», ООО «Три Толстяка», ООО «</w:t>
      </w:r>
      <w:proofErr w:type="spellStart"/>
      <w:r w:rsidRPr="00446B60">
        <w:rPr>
          <w:rFonts w:ascii="Times New Roman" w:hAnsi="Times New Roman" w:cs="Times New Roman"/>
          <w:color w:val="000000" w:themeColor="text1"/>
          <w:sz w:val="23"/>
          <w:szCs w:val="23"/>
        </w:rPr>
        <w:t>Супер</w:t>
      </w:r>
      <w:proofErr w:type="spellEnd"/>
      <w:r w:rsidRPr="00446B60">
        <w:rPr>
          <w:rFonts w:ascii="Times New Roman" w:hAnsi="Times New Roman" w:cs="Times New Roman"/>
          <w:color w:val="000000" w:themeColor="text1"/>
          <w:sz w:val="23"/>
          <w:szCs w:val="23"/>
        </w:rPr>
        <w:t xml:space="preserve"> Гуд». Перечисленные выше сети составили серьёзную конкуренцию ме</w:t>
      </w:r>
      <w:r w:rsidRPr="00446B60">
        <w:rPr>
          <w:rFonts w:ascii="Times New Roman" w:hAnsi="Times New Roman" w:cs="Times New Roman"/>
          <w:color w:val="000000" w:themeColor="text1"/>
          <w:sz w:val="23"/>
          <w:szCs w:val="23"/>
        </w:rPr>
        <w:t>л</w:t>
      </w:r>
      <w:r w:rsidRPr="00446B60">
        <w:rPr>
          <w:rFonts w:ascii="Times New Roman" w:hAnsi="Times New Roman" w:cs="Times New Roman"/>
          <w:color w:val="000000" w:themeColor="text1"/>
          <w:sz w:val="23"/>
          <w:szCs w:val="23"/>
        </w:rPr>
        <w:t xml:space="preserve">ким форматам розничной торговли </w:t>
      </w:r>
      <w:proofErr w:type="gramStart"/>
      <w:r w:rsidRPr="00446B60">
        <w:rPr>
          <w:rFonts w:ascii="Times New Roman" w:hAnsi="Times New Roman" w:cs="Times New Roman"/>
          <w:color w:val="000000" w:themeColor="text1"/>
          <w:sz w:val="23"/>
          <w:szCs w:val="23"/>
        </w:rPr>
        <w:t>г</w:t>
      </w:r>
      <w:proofErr w:type="gramEnd"/>
      <w:r w:rsidRPr="00446B60">
        <w:rPr>
          <w:rFonts w:ascii="Times New Roman" w:hAnsi="Times New Roman" w:cs="Times New Roman"/>
          <w:color w:val="000000" w:themeColor="text1"/>
          <w:sz w:val="23"/>
          <w:szCs w:val="23"/>
        </w:rPr>
        <w:t>. Х</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баровска, в частности ранее распростр</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 xml:space="preserve">нённым форматам торговли «магазин на </w:t>
      </w:r>
      <w:r w:rsidRPr="00446B60">
        <w:rPr>
          <w:rFonts w:ascii="Times New Roman" w:hAnsi="Times New Roman" w:cs="Times New Roman"/>
          <w:color w:val="000000" w:themeColor="text1"/>
          <w:sz w:val="23"/>
          <w:szCs w:val="23"/>
        </w:rPr>
        <w:lastRenderedPageBreak/>
        <w:t>каждый день», «магазин рядом с домом». В сложившейся ситуации магазины ищут пути противостояния крупным сетям г</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рода Хабаровска.</w:t>
      </w:r>
      <w:r w:rsidR="00607B9A">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Многие магазины, в</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дущие свою деятельность, морально у</w:t>
      </w:r>
      <w:r w:rsidRPr="00446B60">
        <w:rPr>
          <w:rFonts w:ascii="Times New Roman" w:hAnsi="Times New Roman" w:cs="Times New Roman"/>
          <w:color w:val="000000" w:themeColor="text1"/>
          <w:sz w:val="23"/>
          <w:szCs w:val="23"/>
        </w:rPr>
        <w:t>с</w:t>
      </w:r>
      <w:r w:rsidRPr="00446B60">
        <w:rPr>
          <w:rFonts w:ascii="Times New Roman" w:hAnsi="Times New Roman" w:cs="Times New Roman"/>
          <w:color w:val="000000" w:themeColor="text1"/>
          <w:sz w:val="23"/>
          <w:szCs w:val="23"/>
        </w:rPr>
        <w:t>тарели, так как создавались в период ос</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рого дефицита товаров и на сегодняшний день представляют собой розничную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 xml:space="preserve">говлю под крышей. </w:t>
      </w:r>
      <w:proofErr w:type="gramStart"/>
      <w:r w:rsidRPr="00446B60">
        <w:rPr>
          <w:rFonts w:ascii="Times New Roman" w:hAnsi="Times New Roman" w:cs="Times New Roman"/>
          <w:color w:val="000000" w:themeColor="text1"/>
          <w:sz w:val="23"/>
          <w:szCs w:val="23"/>
        </w:rPr>
        <w:t>Это торговый центр «Сингапур», занимающий здание бывшей швейной фабрики, где отсутствует кака</w:t>
      </w:r>
      <w:r w:rsidR="005563E5">
        <w:rPr>
          <w:rFonts w:ascii="Times New Roman" w:hAnsi="Times New Roman" w:cs="Times New Roman"/>
          <w:color w:val="000000" w:themeColor="text1"/>
          <w:sz w:val="23"/>
          <w:szCs w:val="23"/>
        </w:rPr>
        <w:t xml:space="preserve">я-либо товарная специализация, </w:t>
      </w:r>
      <w:r w:rsidRPr="00446B60">
        <w:rPr>
          <w:rFonts w:ascii="Times New Roman" w:hAnsi="Times New Roman" w:cs="Times New Roman"/>
          <w:color w:val="000000" w:themeColor="text1"/>
          <w:sz w:val="23"/>
          <w:szCs w:val="23"/>
        </w:rPr>
        <w:t>Междун</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родный т</w:t>
      </w:r>
      <w:r w:rsidR="005563E5">
        <w:rPr>
          <w:rFonts w:ascii="Times New Roman" w:hAnsi="Times New Roman" w:cs="Times New Roman"/>
          <w:color w:val="000000" w:themeColor="text1"/>
          <w:sz w:val="23"/>
          <w:szCs w:val="23"/>
        </w:rPr>
        <w:t>орговый центр</w:t>
      </w:r>
      <w:r w:rsidRPr="00446B60">
        <w:rPr>
          <w:rFonts w:ascii="Times New Roman" w:hAnsi="Times New Roman" w:cs="Times New Roman"/>
          <w:color w:val="000000" w:themeColor="text1"/>
          <w:sz w:val="23"/>
          <w:szCs w:val="23"/>
        </w:rPr>
        <w:t xml:space="preserve"> и др. В течение ближайших двух лет розничные сети б</w:t>
      </w:r>
      <w:r w:rsidRPr="00446B60">
        <w:rPr>
          <w:rFonts w:ascii="Times New Roman" w:hAnsi="Times New Roman" w:cs="Times New Roman"/>
          <w:color w:val="000000" w:themeColor="text1"/>
          <w:sz w:val="23"/>
          <w:szCs w:val="23"/>
        </w:rPr>
        <w:t>у</w:t>
      </w:r>
      <w:r w:rsidRPr="00446B60">
        <w:rPr>
          <w:rFonts w:ascii="Times New Roman" w:hAnsi="Times New Roman" w:cs="Times New Roman"/>
          <w:color w:val="000000" w:themeColor="text1"/>
          <w:sz w:val="23"/>
          <w:szCs w:val="23"/>
        </w:rPr>
        <w:t>дут нацелены на географическую конк</w:t>
      </w:r>
      <w:r w:rsidRPr="00446B60">
        <w:rPr>
          <w:rFonts w:ascii="Times New Roman" w:hAnsi="Times New Roman" w:cs="Times New Roman"/>
          <w:color w:val="000000" w:themeColor="text1"/>
          <w:sz w:val="23"/>
          <w:szCs w:val="23"/>
        </w:rPr>
        <w:t>у</w:t>
      </w:r>
      <w:r w:rsidRPr="00446B60">
        <w:rPr>
          <w:rFonts w:ascii="Times New Roman" w:hAnsi="Times New Roman" w:cs="Times New Roman"/>
          <w:color w:val="000000" w:themeColor="text1"/>
          <w:sz w:val="23"/>
          <w:szCs w:val="23"/>
        </w:rPr>
        <w:t>ренцию (строительство новых торговых объектов с наиболее выгодным распол</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жением).</w:t>
      </w:r>
      <w:proofErr w:type="gramEnd"/>
      <w:r w:rsidRPr="00446B60">
        <w:rPr>
          <w:rFonts w:ascii="Times New Roman" w:hAnsi="Times New Roman" w:cs="Times New Roman"/>
          <w:color w:val="000000" w:themeColor="text1"/>
          <w:sz w:val="23"/>
          <w:szCs w:val="23"/>
        </w:rPr>
        <w:t xml:space="preserve"> Проведённый анализ позволил детально представить состояние и разв</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тие розничной торговой сети города и наметить основные пути её развития.</w:t>
      </w:r>
      <w:r w:rsidR="00607B9A">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смотря на отдалённое географическое п</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ложение Хабаровска от столицы России Москвы, наш город имеет ряд преим</w:t>
      </w:r>
      <w:r w:rsidRPr="00446B60">
        <w:rPr>
          <w:rFonts w:ascii="Times New Roman" w:hAnsi="Times New Roman" w:cs="Times New Roman"/>
          <w:color w:val="000000" w:themeColor="text1"/>
          <w:sz w:val="23"/>
          <w:szCs w:val="23"/>
        </w:rPr>
        <w:t>у</w:t>
      </w:r>
      <w:r w:rsidRPr="00446B60">
        <w:rPr>
          <w:rFonts w:ascii="Times New Roman" w:hAnsi="Times New Roman" w:cs="Times New Roman"/>
          <w:color w:val="000000" w:themeColor="text1"/>
          <w:sz w:val="23"/>
          <w:szCs w:val="23"/>
        </w:rPr>
        <w:t>ществ. Здесь находится первый аэропорт международного значения, железнод</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рожные пути, река Амур, благодаря кот</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рой Хабаровск поддерживает деловую активность с Китаем и Японией. Эти и другие факторы позволят и в дальнейшем развиваться розничным торговым сетям.</w:t>
      </w:r>
      <w:r w:rsidR="00607B9A">
        <w:rPr>
          <w:rFonts w:ascii="Times New Roman" w:hAnsi="Times New Roman" w:cs="Times New Roman"/>
          <w:color w:val="000000" w:themeColor="text1"/>
          <w:sz w:val="23"/>
          <w:szCs w:val="23"/>
        </w:rPr>
        <w:t xml:space="preserve"> </w:t>
      </w:r>
    </w:p>
    <w:p w:rsidR="00EB05CF" w:rsidRPr="00446B60" w:rsidRDefault="00224C0B" w:rsidP="00EB05CF">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Розничная торговля в своём развитии проходит через несколько этапов, каждый из ко</w:t>
      </w:r>
      <w:r w:rsidR="005563E5">
        <w:rPr>
          <w:rFonts w:ascii="Times New Roman" w:hAnsi="Times New Roman" w:cs="Times New Roman"/>
          <w:color w:val="000000" w:themeColor="text1"/>
          <w:sz w:val="23"/>
          <w:szCs w:val="23"/>
        </w:rPr>
        <w:t>торых имеет</w:t>
      </w:r>
      <w:r w:rsidRPr="00446B60">
        <w:rPr>
          <w:rFonts w:ascii="Times New Roman" w:hAnsi="Times New Roman" w:cs="Times New Roman"/>
          <w:color w:val="000000" w:themeColor="text1"/>
          <w:sz w:val="23"/>
          <w:szCs w:val="23"/>
        </w:rPr>
        <w:t xml:space="preserve"> особенности и факторы успеха, характеризуется различными те</w:t>
      </w:r>
      <w:r w:rsidRPr="00446B60">
        <w:rPr>
          <w:rFonts w:ascii="Times New Roman" w:hAnsi="Times New Roman" w:cs="Times New Roman"/>
          <w:color w:val="000000" w:themeColor="text1"/>
          <w:sz w:val="23"/>
          <w:szCs w:val="23"/>
        </w:rPr>
        <w:t>м</w:t>
      </w:r>
      <w:r w:rsidRPr="00446B60">
        <w:rPr>
          <w:rFonts w:ascii="Times New Roman" w:hAnsi="Times New Roman" w:cs="Times New Roman"/>
          <w:color w:val="000000" w:themeColor="text1"/>
          <w:sz w:val="23"/>
          <w:szCs w:val="23"/>
        </w:rPr>
        <w:t>пами роста, характером и степенью пр</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доставляемых услуг. Так, например, доля современных форма</w:t>
      </w:r>
      <w:r w:rsidR="005563E5">
        <w:rPr>
          <w:rFonts w:ascii="Times New Roman" w:hAnsi="Times New Roman" w:cs="Times New Roman"/>
          <w:color w:val="000000" w:themeColor="text1"/>
          <w:sz w:val="23"/>
          <w:szCs w:val="23"/>
        </w:rPr>
        <w:t>тов</w:t>
      </w:r>
      <w:r w:rsidRPr="00446B60">
        <w:rPr>
          <w:rFonts w:ascii="Times New Roman" w:hAnsi="Times New Roman" w:cs="Times New Roman"/>
          <w:color w:val="000000" w:themeColor="text1"/>
          <w:sz w:val="23"/>
          <w:szCs w:val="23"/>
        </w:rPr>
        <w:t xml:space="preserve"> торговли в общем розничном обороте широко варьируется от страны к стране. В наиболее развитых </w:t>
      </w:r>
      <w:r w:rsidRPr="00446B60">
        <w:rPr>
          <w:rFonts w:ascii="Times New Roman" w:hAnsi="Times New Roman" w:cs="Times New Roman"/>
          <w:color w:val="000000" w:themeColor="text1"/>
          <w:sz w:val="23"/>
          <w:szCs w:val="23"/>
        </w:rPr>
        <w:lastRenderedPageBreak/>
        <w:t>странах она превосходит 70 %.</w:t>
      </w:r>
      <w:r w:rsidR="00EB05CF" w:rsidRPr="00EB05CF">
        <w:rPr>
          <w:rFonts w:ascii="Times New Roman" w:hAnsi="Times New Roman" w:cs="Times New Roman"/>
          <w:color w:val="000000" w:themeColor="text1"/>
          <w:sz w:val="23"/>
          <w:szCs w:val="23"/>
        </w:rPr>
        <w:t xml:space="preserve"> </w:t>
      </w:r>
      <w:r w:rsidR="00EB05CF" w:rsidRPr="00446B60">
        <w:rPr>
          <w:rFonts w:ascii="Times New Roman" w:hAnsi="Times New Roman" w:cs="Times New Roman"/>
          <w:color w:val="000000" w:themeColor="text1"/>
          <w:sz w:val="23"/>
          <w:szCs w:val="23"/>
        </w:rPr>
        <w:t>В мировой розничной торговле возрастает роль пр</w:t>
      </w:r>
      <w:r w:rsidR="00EB05CF" w:rsidRPr="00446B60">
        <w:rPr>
          <w:rFonts w:ascii="Times New Roman" w:hAnsi="Times New Roman" w:cs="Times New Roman"/>
          <w:color w:val="000000" w:themeColor="text1"/>
          <w:sz w:val="23"/>
          <w:szCs w:val="23"/>
        </w:rPr>
        <w:t>о</w:t>
      </w:r>
      <w:r w:rsidR="00EB05CF" w:rsidRPr="00446B60">
        <w:rPr>
          <w:rFonts w:ascii="Times New Roman" w:hAnsi="Times New Roman" w:cs="Times New Roman"/>
          <w:color w:val="000000" w:themeColor="text1"/>
          <w:sz w:val="23"/>
          <w:szCs w:val="23"/>
        </w:rPr>
        <w:t>даж через Интернет, но уровень прони</w:t>
      </w:r>
      <w:r w:rsidR="00EB05CF" w:rsidRPr="00446B60">
        <w:rPr>
          <w:rFonts w:ascii="Times New Roman" w:hAnsi="Times New Roman" w:cs="Times New Roman"/>
          <w:color w:val="000000" w:themeColor="text1"/>
          <w:sz w:val="23"/>
          <w:szCs w:val="23"/>
        </w:rPr>
        <w:t>к</w:t>
      </w:r>
      <w:r w:rsidR="00EB05CF" w:rsidRPr="00446B60">
        <w:rPr>
          <w:rFonts w:ascii="Times New Roman" w:hAnsi="Times New Roman" w:cs="Times New Roman"/>
          <w:color w:val="000000" w:themeColor="text1"/>
          <w:sz w:val="23"/>
          <w:szCs w:val="23"/>
        </w:rPr>
        <w:t xml:space="preserve">новения </w:t>
      </w:r>
      <w:proofErr w:type="spellStart"/>
      <w:r w:rsidR="00EB05CF" w:rsidRPr="00446B60">
        <w:rPr>
          <w:rFonts w:ascii="Times New Roman" w:hAnsi="Times New Roman" w:cs="Times New Roman"/>
          <w:color w:val="000000" w:themeColor="text1"/>
          <w:sz w:val="23"/>
          <w:szCs w:val="23"/>
        </w:rPr>
        <w:t>интернет-торговли</w:t>
      </w:r>
      <w:proofErr w:type="spellEnd"/>
      <w:r w:rsidR="00EB05CF" w:rsidRPr="00446B60">
        <w:rPr>
          <w:rFonts w:ascii="Times New Roman" w:hAnsi="Times New Roman" w:cs="Times New Roman"/>
          <w:color w:val="000000" w:themeColor="text1"/>
          <w:sz w:val="23"/>
          <w:szCs w:val="23"/>
        </w:rPr>
        <w:t xml:space="preserve"> ещё не очень велик и существенно различается между </w:t>
      </w:r>
      <w:r w:rsidR="00EB05CF" w:rsidRPr="00446B60">
        <w:rPr>
          <w:rFonts w:ascii="Times New Roman" w:hAnsi="Times New Roman" w:cs="Times New Roman"/>
          <w:color w:val="000000" w:themeColor="text1"/>
          <w:sz w:val="23"/>
          <w:szCs w:val="23"/>
        </w:rPr>
        <w:lastRenderedPageBreak/>
        <w:t>странами. В наиболее технологически развитых странах, характеризующихся небольшой площадью территории и в</w:t>
      </w:r>
      <w:r w:rsidR="00EB05CF" w:rsidRPr="00446B60">
        <w:rPr>
          <w:rFonts w:ascii="Times New Roman" w:hAnsi="Times New Roman" w:cs="Times New Roman"/>
          <w:color w:val="000000" w:themeColor="text1"/>
          <w:sz w:val="23"/>
          <w:szCs w:val="23"/>
        </w:rPr>
        <w:t>ы</w:t>
      </w:r>
      <w:r w:rsidR="00EB05CF" w:rsidRPr="00446B60">
        <w:rPr>
          <w:rFonts w:ascii="Times New Roman" w:hAnsi="Times New Roman" w:cs="Times New Roman"/>
          <w:color w:val="000000" w:themeColor="text1"/>
          <w:sz w:val="23"/>
          <w:szCs w:val="23"/>
        </w:rPr>
        <w:t xml:space="preserve">сокой плотностью населения, доля </w:t>
      </w:r>
      <w:proofErr w:type="spellStart"/>
      <w:r w:rsidR="00EB05CF" w:rsidRPr="00446B60">
        <w:rPr>
          <w:rFonts w:ascii="Times New Roman" w:hAnsi="Times New Roman" w:cs="Times New Roman"/>
          <w:color w:val="000000" w:themeColor="text1"/>
          <w:sz w:val="23"/>
          <w:szCs w:val="23"/>
        </w:rPr>
        <w:t>инте</w:t>
      </w:r>
      <w:r w:rsidR="00EB05CF" w:rsidRPr="00446B60">
        <w:rPr>
          <w:rFonts w:ascii="Times New Roman" w:hAnsi="Times New Roman" w:cs="Times New Roman"/>
          <w:color w:val="000000" w:themeColor="text1"/>
          <w:sz w:val="23"/>
          <w:szCs w:val="23"/>
        </w:rPr>
        <w:t>р</w:t>
      </w:r>
      <w:r w:rsidR="00EB05CF" w:rsidRPr="00446B60">
        <w:rPr>
          <w:rFonts w:ascii="Times New Roman" w:hAnsi="Times New Roman" w:cs="Times New Roman"/>
          <w:color w:val="000000" w:themeColor="text1"/>
          <w:sz w:val="23"/>
          <w:szCs w:val="23"/>
        </w:rPr>
        <w:t>нет-торговли</w:t>
      </w:r>
      <w:proofErr w:type="spellEnd"/>
      <w:r w:rsidR="00EB05CF" w:rsidRPr="00446B60">
        <w:rPr>
          <w:rFonts w:ascii="Times New Roman" w:hAnsi="Times New Roman" w:cs="Times New Roman"/>
          <w:color w:val="000000" w:themeColor="text1"/>
          <w:sz w:val="23"/>
          <w:szCs w:val="23"/>
        </w:rPr>
        <w:t xml:space="preserve"> достигает 5 %.</w:t>
      </w:r>
    </w:p>
    <w:p w:rsidR="00BE4762" w:rsidRDefault="00BE4762" w:rsidP="00920E31">
      <w:pPr>
        <w:tabs>
          <w:tab w:val="left" w:pos="975"/>
        </w:tabs>
        <w:spacing w:after="0" w:line="312" w:lineRule="auto"/>
        <w:ind w:firstLine="340"/>
        <w:jc w:val="both"/>
        <w:rPr>
          <w:rFonts w:ascii="Times New Roman" w:hAnsi="Times New Roman" w:cs="Times New Roman"/>
          <w:color w:val="000000" w:themeColor="text1"/>
          <w:sz w:val="23"/>
          <w:szCs w:val="23"/>
        </w:rPr>
        <w:sectPr w:rsidR="00BE4762" w:rsidSect="00530FD9">
          <w:type w:val="continuous"/>
          <w:pgSz w:w="11906" w:h="16838"/>
          <w:pgMar w:top="1418" w:right="1418" w:bottom="1418" w:left="1418" w:header="709" w:footer="709" w:gutter="0"/>
          <w:pgNumType w:start="5"/>
          <w:cols w:num="2" w:space="708"/>
          <w:docGrid w:linePitch="360"/>
        </w:sectPr>
      </w:pPr>
    </w:p>
    <w:p w:rsidR="00EB05CF" w:rsidRDefault="00EB05CF" w:rsidP="00920E31">
      <w:pPr>
        <w:tabs>
          <w:tab w:val="left" w:pos="975"/>
        </w:tabs>
        <w:spacing w:after="0" w:line="312" w:lineRule="auto"/>
        <w:ind w:firstLine="340"/>
        <w:jc w:val="both"/>
        <w:rPr>
          <w:rFonts w:ascii="Times New Roman" w:hAnsi="Times New Roman" w:cs="Times New Roman"/>
          <w:color w:val="000000" w:themeColor="text1"/>
          <w:sz w:val="23"/>
          <w:szCs w:val="23"/>
        </w:rPr>
      </w:pPr>
    </w:p>
    <w:p w:rsidR="00093E2F" w:rsidRPr="00446B60" w:rsidRDefault="00093E2F" w:rsidP="00920E31">
      <w:pPr>
        <w:tabs>
          <w:tab w:val="left" w:pos="975"/>
        </w:tabs>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noProof/>
          <w:color w:val="000000" w:themeColor="text1"/>
          <w:sz w:val="23"/>
          <w:szCs w:val="23"/>
        </w:rPr>
        <w:drawing>
          <wp:inline distT="0" distB="0" distL="0" distR="0">
            <wp:extent cx="5403850" cy="3378200"/>
            <wp:effectExtent l="19050" t="0" r="2540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395B" w:rsidRPr="00607B9A" w:rsidRDefault="00F8395B" w:rsidP="00607B9A">
      <w:pPr>
        <w:spacing w:after="0" w:line="240" w:lineRule="auto"/>
        <w:ind w:firstLine="340"/>
        <w:jc w:val="center"/>
        <w:rPr>
          <w:rFonts w:ascii="Times New Roman" w:hAnsi="Times New Roman" w:cs="Times New Roman"/>
          <w:sz w:val="20"/>
          <w:szCs w:val="20"/>
        </w:rPr>
      </w:pPr>
    </w:p>
    <w:p w:rsidR="00224C0B" w:rsidRPr="005563E5" w:rsidRDefault="00103310" w:rsidP="00920E31">
      <w:pPr>
        <w:spacing w:after="0" w:line="312" w:lineRule="auto"/>
        <w:ind w:firstLine="340"/>
        <w:jc w:val="center"/>
        <w:rPr>
          <w:rFonts w:ascii="Times New Roman" w:hAnsi="Times New Roman" w:cs="Times New Roman"/>
          <w:spacing w:val="-6"/>
          <w:sz w:val="23"/>
          <w:szCs w:val="23"/>
        </w:rPr>
      </w:pPr>
      <w:r w:rsidRPr="005563E5">
        <w:rPr>
          <w:rFonts w:ascii="Times New Roman" w:hAnsi="Times New Roman" w:cs="Times New Roman"/>
          <w:spacing w:val="-6"/>
          <w:sz w:val="23"/>
          <w:szCs w:val="23"/>
        </w:rPr>
        <w:t>Рисунок 2 – Доля современных форматов торговли в обороте продовольственной розницей</w:t>
      </w:r>
    </w:p>
    <w:p w:rsidR="00103310" w:rsidRPr="00607B9A" w:rsidRDefault="00103310" w:rsidP="00607B9A">
      <w:pPr>
        <w:spacing w:after="0" w:line="240" w:lineRule="auto"/>
        <w:ind w:firstLine="340"/>
        <w:jc w:val="center"/>
        <w:rPr>
          <w:rFonts w:ascii="Times New Roman" w:hAnsi="Times New Roman" w:cs="Times New Roman"/>
          <w:sz w:val="20"/>
          <w:szCs w:val="20"/>
        </w:rPr>
      </w:pPr>
    </w:p>
    <w:p w:rsidR="00103310" w:rsidRPr="00446B60" w:rsidRDefault="00103310" w:rsidP="00920E31">
      <w:pPr>
        <w:spacing w:after="0" w:line="312" w:lineRule="auto"/>
        <w:ind w:firstLine="340"/>
        <w:jc w:val="both"/>
        <w:rPr>
          <w:rFonts w:ascii="Times New Roman" w:hAnsi="Times New Roman" w:cs="Times New Roman"/>
          <w:sz w:val="23"/>
          <w:szCs w:val="23"/>
        </w:rPr>
      </w:pPr>
      <w:r w:rsidRPr="00446B60">
        <w:rPr>
          <w:rFonts w:ascii="Times New Roman" w:hAnsi="Times New Roman" w:cs="Times New Roman"/>
          <w:noProof/>
          <w:sz w:val="23"/>
          <w:szCs w:val="23"/>
        </w:rPr>
        <w:drawing>
          <wp:inline distT="0" distB="0" distL="0" distR="0">
            <wp:extent cx="5403850" cy="2743200"/>
            <wp:effectExtent l="19050" t="0" r="2540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563E5" w:rsidRPr="00607B9A" w:rsidRDefault="005563E5" w:rsidP="00607B9A">
      <w:pPr>
        <w:spacing w:after="0" w:line="240" w:lineRule="auto"/>
        <w:ind w:firstLine="340"/>
        <w:jc w:val="center"/>
        <w:rPr>
          <w:rFonts w:ascii="Times New Roman" w:hAnsi="Times New Roman" w:cs="Times New Roman"/>
          <w:sz w:val="20"/>
          <w:szCs w:val="20"/>
        </w:rPr>
      </w:pPr>
    </w:p>
    <w:p w:rsidR="005563E5" w:rsidRDefault="00103310" w:rsidP="00920E31">
      <w:pPr>
        <w:spacing w:after="0" w:line="312" w:lineRule="auto"/>
        <w:ind w:firstLine="340"/>
        <w:jc w:val="center"/>
        <w:rPr>
          <w:rFonts w:ascii="Times New Roman" w:hAnsi="Times New Roman" w:cs="Times New Roman"/>
          <w:sz w:val="23"/>
          <w:szCs w:val="23"/>
        </w:rPr>
      </w:pPr>
      <w:r w:rsidRPr="00446B60">
        <w:rPr>
          <w:rFonts w:ascii="Times New Roman" w:hAnsi="Times New Roman" w:cs="Times New Roman"/>
          <w:sz w:val="23"/>
          <w:szCs w:val="23"/>
        </w:rPr>
        <w:t xml:space="preserve">Рисунок 3 – Доля современных форматов торговли в обороте </w:t>
      </w:r>
    </w:p>
    <w:p w:rsidR="00103310" w:rsidRPr="00446B60" w:rsidRDefault="00103310" w:rsidP="00920E31">
      <w:pPr>
        <w:spacing w:after="0" w:line="312" w:lineRule="auto"/>
        <w:ind w:firstLine="340"/>
        <w:jc w:val="center"/>
        <w:rPr>
          <w:rFonts w:ascii="Times New Roman" w:hAnsi="Times New Roman" w:cs="Times New Roman"/>
          <w:sz w:val="23"/>
          <w:szCs w:val="23"/>
        </w:rPr>
      </w:pPr>
      <w:r w:rsidRPr="00446B60">
        <w:rPr>
          <w:rFonts w:ascii="Times New Roman" w:hAnsi="Times New Roman" w:cs="Times New Roman"/>
          <w:sz w:val="23"/>
          <w:szCs w:val="23"/>
        </w:rPr>
        <w:t>непродовольственной розницей</w:t>
      </w:r>
    </w:p>
    <w:p w:rsidR="00103310" w:rsidRPr="00446B60" w:rsidRDefault="00103310"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noProof/>
          <w:color w:val="000000" w:themeColor="text1"/>
          <w:sz w:val="23"/>
          <w:szCs w:val="23"/>
        </w:rPr>
        <w:lastRenderedPageBreak/>
        <w:drawing>
          <wp:inline distT="0" distB="0" distL="0" distR="0">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3310" w:rsidRPr="00446B60" w:rsidRDefault="00103310" w:rsidP="00920E31">
      <w:pPr>
        <w:spacing w:after="0" w:line="312" w:lineRule="auto"/>
        <w:ind w:firstLine="340"/>
        <w:jc w:val="both"/>
        <w:rPr>
          <w:rFonts w:ascii="Times New Roman" w:hAnsi="Times New Roman" w:cs="Times New Roman"/>
          <w:color w:val="000000" w:themeColor="text1"/>
          <w:sz w:val="23"/>
          <w:szCs w:val="23"/>
        </w:rPr>
      </w:pPr>
    </w:p>
    <w:p w:rsidR="00103310" w:rsidRPr="00446B60" w:rsidRDefault="00103310" w:rsidP="00920E31">
      <w:pPr>
        <w:spacing w:after="0" w:line="312" w:lineRule="auto"/>
        <w:ind w:firstLine="340"/>
        <w:jc w:val="center"/>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xml:space="preserve">Рисунок 4 – Доля </w:t>
      </w:r>
      <w:proofErr w:type="spellStart"/>
      <w:proofErr w:type="gramStart"/>
      <w:r w:rsidRPr="00446B60">
        <w:rPr>
          <w:rFonts w:ascii="Times New Roman" w:hAnsi="Times New Roman" w:cs="Times New Roman"/>
          <w:color w:val="000000" w:themeColor="text1"/>
          <w:sz w:val="23"/>
          <w:szCs w:val="23"/>
        </w:rPr>
        <w:t>интернет-продаж</w:t>
      </w:r>
      <w:proofErr w:type="spellEnd"/>
      <w:proofErr w:type="gramEnd"/>
      <w:r w:rsidRPr="00446B60">
        <w:rPr>
          <w:rFonts w:ascii="Times New Roman" w:hAnsi="Times New Roman" w:cs="Times New Roman"/>
          <w:color w:val="000000" w:themeColor="text1"/>
          <w:sz w:val="23"/>
          <w:szCs w:val="23"/>
        </w:rPr>
        <w:t xml:space="preserve"> в общем обороте розничной торговли</w:t>
      </w:r>
    </w:p>
    <w:p w:rsidR="00103310" w:rsidRPr="00446B60" w:rsidRDefault="00103310" w:rsidP="00920E31">
      <w:pPr>
        <w:spacing w:after="0" w:line="312" w:lineRule="auto"/>
        <w:ind w:firstLine="340"/>
        <w:jc w:val="both"/>
        <w:rPr>
          <w:rFonts w:ascii="Times New Roman" w:hAnsi="Times New Roman" w:cs="Times New Roman"/>
          <w:color w:val="000000" w:themeColor="text1"/>
          <w:sz w:val="23"/>
          <w:szCs w:val="23"/>
        </w:rPr>
      </w:pP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530FD9">
          <w:type w:val="continuous"/>
          <w:pgSz w:w="11906" w:h="16838"/>
          <w:pgMar w:top="1418" w:right="1418" w:bottom="1418" w:left="1418" w:header="709" w:footer="709" w:gutter="0"/>
          <w:cols w:space="708"/>
          <w:docGrid w:linePitch="360"/>
        </w:sectPr>
      </w:pPr>
    </w:p>
    <w:p w:rsidR="00103310" w:rsidRPr="00446B60" w:rsidRDefault="005563E5" w:rsidP="00920E31">
      <w:pPr>
        <w:spacing w:after="0" w:line="312" w:lineRule="auto"/>
        <w:ind w:firstLine="340"/>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lastRenderedPageBreak/>
        <w:t>Во многих регионах</w:t>
      </w:r>
      <w:r w:rsidR="00103310" w:rsidRPr="00446B60">
        <w:rPr>
          <w:rFonts w:ascii="Times New Roman" w:hAnsi="Times New Roman" w:cs="Times New Roman"/>
          <w:color w:val="000000" w:themeColor="text1"/>
          <w:sz w:val="23"/>
          <w:szCs w:val="23"/>
        </w:rPr>
        <w:t xml:space="preserve"> торговля вносит существенный вклад в муниципальные и региональные бюджеты. </w:t>
      </w:r>
    </w:p>
    <w:p w:rsidR="00103310" w:rsidRPr="00446B60" w:rsidRDefault="00103310"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В последние годы в Российской Фед</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 xml:space="preserve">рации наблюдается рост общего числа торговых </w:t>
      </w:r>
      <w:proofErr w:type="gramStart"/>
      <w:r w:rsidRPr="00446B60">
        <w:rPr>
          <w:rFonts w:ascii="Times New Roman" w:hAnsi="Times New Roman" w:cs="Times New Roman"/>
          <w:color w:val="000000" w:themeColor="text1"/>
          <w:sz w:val="23"/>
          <w:szCs w:val="23"/>
        </w:rPr>
        <w:t>объектов</w:t>
      </w:r>
      <w:proofErr w:type="gramEnd"/>
      <w:r w:rsidRPr="00446B60">
        <w:rPr>
          <w:rFonts w:ascii="Times New Roman" w:hAnsi="Times New Roman" w:cs="Times New Roman"/>
          <w:color w:val="000000" w:themeColor="text1"/>
          <w:sz w:val="23"/>
          <w:szCs w:val="23"/>
        </w:rPr>
        <w:t xml:space="preserve"> как в продовольстве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ной, так и в непродовольственной ро</w:t>
      </w:r>
      <w:r w:rsidRPr="00446B60">
        <w:rPr>
          <w:rFonts w:ascii="Times New Roman" w:hAnsi="Times New Roman" w:cs="Times New Roman"/>
          <w:color w:val="000000" w:themeColor="text1"/>
          <w:sz w:val="23"/>
          <w:szCs w:val="23"/>
        </w:rPr>
        <w:t>з</w:t>
      </w:r>
      <w:r w:rsidRPr="00446B60">
        <w:rPr>
          <w:rFonts w:ascii="Times New Roman" w:hAnsi="Times New Roman" w:cs="Times New Roman"/>
          <w:color w:val="000000" w:themeColor="text1"/>
          <w:sz w:val="23"/>
          <w:szCs w:val="23"/>
        </w:rPr>
        <w:t>ничной торговле. При этом низкая дин</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мика роста количества торговых объектов (1,0 – 3,6 % в год) компенсируется более активным увеличением площадей совр</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 xml:space="preserve">менных форматов торговли. </w:t>
      </w:r>
    </w:p>
    <w:p w:rsidR="00103310" w:rsidRPr="00446B60" w:rsidRDefault="00103310"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Развитие современных форматов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говли очень неоднородно по территории России. Например, на долю Москвы и Санкт-Петербурга приходится 46 % с</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временных торговых площадей России, на долю оставшихся жителей, которые составляют 75 % населения страны, пр</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ходится всего 24 % площадей совреме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 xml:space="preserve">ных торговых центров. </w:t>
      </w:r>
    </w:p>
    <w:p w:rsidR="00103310" w:rsidRPr="00446B60" w:rsidRDefault="00103310"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В то же время отдалённые и трудн</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доступные территории Российской Фед</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lastRenderedPageBreak/>
        <w:t>рации зачастую характеризуются острым дефицитом и даже полным отсутствием торговых площадей. С ростом оттока м</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лодого населения они становятся всё м</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нее привлекательными для развития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говли, что в конечном итоге приводит к закрытию существовавших там магазинов и, как следствие, сокращению обеспече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ности жителей даже товарами первой н</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обходимости. По оценкам экспертов, доля населения в Российской Федерации, не имеющего свободного доступа к торг</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вым точкам на территории своего посел</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ния, составляет около 5 %.</w:t>
      </w:r>
    </w:p>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В роз</w:t>
      </w:r>
      <w:r w:rsidR="005D167C">
        <w:rPr>
          <w:rFonts w:ascii="Times New Roman" w:hAnsi="Times New Roman" w:cs="Times New Roman"/>
          <w:color w:val="000000" w:themeColor="text1"/>
          <w:sz w:val="23"/>
          <w:szCs w:val="23"/>
        </w:rPr>
        <w:t xml:space="preserve">ничной торговле </w:t>
      </w:r>
      <w:proofErr w:type="gramStart"/>
      <w:r w:rsidR="005D167C">
        <w:rPr>
          <w:rFonts w:ascii="Times New Roman" w:hAnsi="Times New Roman" w:cs="Times New Roman"/>
          <w:color w:val="000000" w:themeColor="text1"/>
          <w:sz w:val="23"/>
          <w:szCs w:val="23"/>
        </w:rPr>
        <w:t>г</w:t>
      </w:r>
      <w:proofErr w:type="gramEnd"/>
      <w:r w:rsidR="005D167C">
        <w:rPr>
          <w:rFonts w:ascii="Times New Roman" w:hAnsi="Times New Roman" w:cs="Times New Roman"/>
          <w:color w:val="000000" w:themeColor="text1"/>
          <w:sz w:val="23"/>
          <w:szCs w:val="23"/>
        </w:rPr>
        <w:t>. Хабаровска в</w:t>
      </w:r>
      <w:r w:rsidRPr="00446B60">
        <w:rPr>
          <w:rFonts w:ascii="Times New Roman" w:hAnsi="Times New Roman" w:cs="Times New Roman"/>
          <w:color w:val="000000" w:themeColor="text1"/>
          <w:sz w:val="23"/>
          <w:szCs w:val="23"/>
        </w:rPr>
        <w:t xml:space="preserve"> данный момент работают более 2 тыс. предприятий стационарной розничной сети. Из них 97 % имеют негосударстве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ную форму собственности. На долю с</w:t>
      </w:r>
      <w:r w:rsidRPr="00446B60">
        <w:rPr>
          <w:rFonts w:ascii="Times New Roman" w:hAnsi="Times New Roman" w:cs="Times New Roman"/>
          <w:color w:val="000000" w:themeColor="text1"/>
          <w:sz w:val="23"/>
          <w:szCs w:val="23"/>
        </w:rPr>
        <w:t>у</w:t>
      </w:r>
      <w:r w:rsidRPr="00446B60">
        <w:rPr>
          <w:rFonts w:ascii="Times New Roman" w:hAnsi="Times New Roman" w:cs="Times New Roman"/>
          <w:color w:val="000000" w:themeColor="text1"/>
          <w:sz w:val="23"/>
          <w:szCs w:val="23"/>
        </w:rPr>
        <w:t xml:space="preserve">пермаркетов, торговых домов, </w:t>
      </w:r>
      <w:proofErr w:type="spellStart"/>
      <w:r w:rsidRPr="00446B60">
        <w:rPr>
          <w:rFonts w:ascii="Times New Roman" w:hAnsi="Times New Roman" w:cs="Times New Roman"/>
          <w:color w:val="000000" w:themeColor="text1"/>
          <w:sz w:val="23"/>
          <w:szCs w:val="23"/>
        </w:rPr>
        <w:t>мини-маркетов</w:t>
      </w:r>
      <w:proofErr w:type="spellEnd"/>
      <w:r w:rsidRPr="00446B60">
        <w:rPr>
          <w:rFonts w:ascii="Times New Roman" w:hAnsi="Times New Roman" w:cs="Times New Roman"/>
          <w:color w:val="000000" w:themeColor="text1"/>
          <w:sz w:val="23"/>
          <w:szCs w:val="23"/>
        </w:rPr>
        <w:t xml:space="preserve">, торговых центров приходится около 56 % оборота продаж, фирменная и специализированная сеть занимает 15 %, </w:t>
      </w:r>
      <w:r w:rsidRPr="00446B60">
        <w:rPr>
          <w:rFonts w:ascii="Times New Roman" w:hAnsi="Times New Roman" w:cs="Times New Roman"/>
          <w:color w:val="000000" w:themeColor="text1"/>
          <w:sz w:val="23"/>
          <w:szCs w:val="23"/>
        </w:rPr>
        <w:lastRenderedPageBreak/>
        <w:t>магазины смешанного типа – 4 %, обы</w:t>
      </w:r>
      <w:r w:rsidRPr="00446B60">
        <w:rPr>
          <w:rFonts w:ascii="Times New Roman" w:hAnsi="Times New Roman" w:cs="Times New Roman"/>
          <w:color w:val="000000" w:themeColor="text1"/>
          <w:sz w:val="23"/>
          <w:szCs w:val="23"/>
        </w:rPr>
        <w:t>ч</w:t>
      </w:r>
      <w:r w:rsidRPr="00446B60">
        <w:rPr>
          <w:rFonts w:ascii="Times New Roman" w:hAnsi="Times New Roman" w:cs="Times New Roman"/>
          <w:color w:val="000000" w:themeColor="text1"/>
          <w:sz w:val="23"/>
          <w:szCs w:val="23"/>
        </w:rPr>
        <w:t xml:space="preserve">ные магазины – 25 %. </w:t>
      </w:r>
    </w:p>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Статистика фиксирует отток покуп</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телей с вещевых, смешанных и прод</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вольственных рынков. Так, если в 2009 г. доля продаж на рынках составляла 18,9 % от всего оборота розничной торговли, то уже в 2010 г. этот показатель снизился до 15,6 %. Это положительная тенденция для предприятий, использующих совреме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ные технологии. Население города отдаёт предпочтение стационарным предприят</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ям торговли, которые могут обеспечить надлежащие условия хранения и реализ</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ции товаров, а также высокий уровень обслуживания. Кроме того, многие ст</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ционарные предприятия оказывают д</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 xml:space="preserve">полнительные услуги. </w:t>
      </w:r>
    </w:p>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Несмотря на экономический кризис и замедленный рост доходов населения, м</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 xml:space="preserve">стные торговые предприятия продолжают развиваться и привлекают в Хабаровск </w:t>
      </w:r>
      <w:r w:rsidRPr="00446B60">
        <w:rPr>
          <w:rFonts w:ascii="Times New Roman" w:hAnsi="Times New Roman" w:cs="Times New Roman"/>
          <w:color w:val="000000" w:themeColor="text1"/>
          <w:sz w:val="23"/>
          <w:szCs w:val="23"/>
        </w:rPr>
        <w:lastRenderedPageBreak/>
        <w:t>розничные сети из других регионов и свободный капитал. Здесь работают сети магазинов компаний «Эльдорадо», «</w:t>
      </w:r>
      <w:proofErr w:type="spellStart"/>
      <w:r w:rsidRPr="00446B60">
        <w:rPr>
          <w:rFonts w:ascii="Times New Roman" w:hAnsi="Times New Roman" w:cs="Times New Roman"/>
          <w:color w:val="000000" w:themeColor="text1"/>
          <w:sz w:val="23"/>
          <w:szCs w:val="23"/>
        </w:rPr>
        <w:t>Л’этуаль</w:t>
      </w:r>
      <w:proofErr w:type="spellEnd"/>
      <w:r w:rsidRPr="00446B60">
        <w:rPr>
          <w:rFonts w:ascii="Times New Roman" w:hAnsi="Times New Roman" w:cs="Times New Roman"/>
          <w:color w:val="000000" w:themeColor="text1"/>
          <w:sz w:val="23"/>
          <w:szCs w:val="23"/>
        </w:rPr>
        <w:t xml:space="preserve">», «Спортмастер», «Евросеть» и многие другие. </w:t>
      </w:r>
    </w:p>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r w:rsidRPr="00627F72">
        <w:rPr>
          <w:rFonts w:ascii="Times New Roman" w:hAnsi="Times New Roman" w:cs="Times New Roman"/>
          <w:color w:val="000000" w:themeColor="text1"/>
          <w:spacing w:val="-6"/>
          <w:sz w:val="23"/>
          <w:szCs w:val="23"/>
        </w:rPr>
        <w:t xml:space="preserve">В 2009 г. оборот розничной торговли в г. Хабаровске составил 80,9 </w:t>
      </w:r>
      <w:proofErr w:type="spellStart"/>
      <w:proofErr w:type="gramStart"/>
      <w:r w:rsidRPr="00627F72">
        <w:rPr>
          <w:rFonts w:ascii="Times New Roman" w:hAnsi="Times New Roman" w:cs="Times New Roman"/>
          <w:color w:val="000000" w:themeColor="text1"/>
          <w:spacing w:val="-6"/>
          <w:sz w:val="23"/>
          <w:szCs w:val="23"/>
        </w:rPr>
        <w:t>млрд</w:t>
      </w:r>
      <w:proofErr w:type="spellEnd"/>
      <w:proofErr w:type="gramEnd"/>
      <w:r w:rsidRPr="00627F72">
        <w:rPr>
          <w:rFonts w:ascii="Times New Roman" w:hAnsi="Times New Roman" w:cs="Times New Roman"/>
          <w:color w:val="000000" w:themeColor="text1"/>
          <w:spacing w:val="-6"/>
          <w:sz w:val="23"/>
          <w:szCs w:val="23"/>
        </w:rPr>
        <w:t xml:space="preserve"> руб.,</w:t>
      </w:r>
      <w:r w:rsidRPr="00446B60">
        <w:rPr>
          <w:rFonts w:ascii="Times New Roman" w:hAnsi="Times New Roman" w:cs="Times New Roman"/>
          <w:color w:val="000000" w:themeColor="text1"/>
          <w:sz w:val="23"/>
          <w:szCs w:val="23"/>
        </w:rPr>
        <w:t xml:space="preserve"> что в сопоставимых ценах на 16,6 % больше по сравнению с 2008 г., а в 2010 г. – лишь на 12,8 %. По сравнению с 2008 г. количес</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во торговых предприятий в 2009 г. увел</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 xml:space="preserve">чилось на 5,8 %, однако следует </w:t>
      </w:r>
      <w:r w:rsidR="005540DC">
        <w:rPr>
          <w:rFonts w:ascii="Times New Roman" w:hAnsi="Times New Roman" w:cs="Times New Roman"/>
          <w:color w:val="000000" w:themeColor="text1"/>
          <w:sz w:val="23"/>
          <w:szCs w:val="23"/>
        </w:rPr>
        <w:t>отметить, что в 2010 г. темпы их</w:t>
      </w:r>
      <w:r w:rsidRPr="00446B60">
        <w:rPr>
          <w:rFonts w:ascii="Times New Roman" w:hAnsi="Times New Roman" w:cs="Times New Roman"/>
          <w:color w:val="000000" w:themeColor="text1"/>
          <w:sz w:val="23"/>
          <w:szCs w:val="23"/>
        </w:rPr>
        <w:t xml:space="preserve"> роста несколько снизились и составили 2,27 %. В дал</w:t>
      </w:r>
      <w:r w:rsidRPr="00446B60">
        <w:rPr>
          <w:rFonts w:ascii="Times New Roman" w:hAnsi="Times New Roman" w:cs="Times New Roman"/>
          <w:color w:val="000000" w:themeColor="text1"/>
          <w:sz w:val="23"/>
          <w:szCs w:val="23"/>
        </w:rPr>
        <w:t>ь</w:t>
      </w:r>
      <w:r w:rsidRPr="00446B60">
        <w:rPr>
          <w:rFonts w:ascii="Times New Roman" w:hAnsi="Times New Roman" w:cs="Times New Roman"/>
          <w:color w:val="000000" w:themeColor="text1"/>
          <w:sz w:val="23"/>
          <w:szCs w:val="23"/>
        </w:rPr>
        <w:t>нейшем эти два показателя имеют те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денцию к уменьшению, потому что о</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крывается всё меньшее количество торг</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вых предприятий в связи с усиливающе</w:t>
      </w:r>
      <w:r w:rsidRPr="00446B60">
        <w:rPr>
          <w:rFonts w:ascii="Times New Roman" w:hAnsi="Times New Roman" w:cs="Times New Roman"/>
          <w:color w:val="000000" w:themeColor="text1"/>
          <w:sz w:val="23"/>
          <w:szCs w:val="23"/>
        </w:rPr>
        <w:t>й</w:t>
      </w:r>
      <w:r w:rsidRPr="00446B60">
        <w:rPr>
          <w:rFonts w:ascii="Times New Roman" w:hAnsi="Times New Roman" w:cs="Times New Roman"/>
          <w:color w:val="000000" w:themeColor="text1"/>
          <w:sz w:val="23"/>
          <w:szCs w:val="23"/>
        </w:rPr>
        <w:t xml:space="preserve">ся конкуренцией. </w:t>
      </w:r>
    </w:p>
    <w:p w:rsidR="0019069C" w:rsidRPr="00446B60" w:rsidRDefault="000B6BD7" w:rsidP="0019069C">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Наличие предприятий розничной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говли на территории города Хабаровска за 2007 – 2010 гг. показано в таблице 1.</w:t>
      </w: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530FD9">
          <w:type w:val="continuous"/>
          <w:pgSz w:w="11906" w:h="16838"/>
          <w:pgMar w:top="1418" w:right="1418" w:bottom="1418" w:left="1418" w:header="709" w:footer="709" w:gutter="0"/>
          <w:cols w:num="2" w:space="708"/>
          <w:docGrid w:linePitch="360"/>
        </w:sectPr>
      </w:pPr>
    </w:p>
    <w:p w:rsidR="000B6BD7" w:rsidRPr="00627F72" w:rsidRDefault="000B6BD7" w:rsidP="00627F72">
      <w:pPr>
        <w:spacing w:after="0" w:line="240" w:lineRule="auto"/>
        <w:ind w:firstLine="340"/>
        <w:jc w:val="both"/>
        <w:rPr>
          <w:rFonts w:ascii="Times New Roman" w:hAnsi="Times New Roman" w:cs="Times New Roman"/>
          <w:color w:val="000000" w:themeColor="text1"/>
          <w:sz w:val="20"/>
          <w:szCs w:val="20"/>
        </w:rPr>
      </w:pPr>
    </w:p>
    <w:p w:rsidR="000B6BD7" w:rsidRPr="00446B60" w:rsidRDefault="000B6BD7" w:rsidP="005540DC">
      <w:pPr>
        <w:spacing w:after="0" w:line="312" w:lineRule="auto"/>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xml:space="preserve">Таблица 1 – Наличие объектов торговли в </w:t>
      </w:r>
      <w:proofErr w:type="gramStart"/>
      <w:r w:rsidRPr="00446B60">
        <w:rPr>
          <w:rFonts w:ascii="Times New Roman" w:hAnsi="Times New Roman" w:cs="Times New Roman"/>
          <w:color w:val="000000" w:themeColor="text1"/>
          <w:sz w:val="23"/>
          <w:szCs w:val="23"/>
        </w:rPr>
        <w:t>г</w:t>
      </w:r>
      <w:proofErr w:type="gramEnd"/>
      <w:r w:rsidRPr="00446B60">
        <w:rPr>
          <w:rFonts w:ascii="Times New Roman" w:hAnsi="Times New Roman" w:cs="Times New Roman"/>
          <w:color w:val="000000" w:themeColor="text1"/>
          <w:sz w:val="23"/>
          <w:szCs w:val="23"/>
        </w:rPr>
        <w:t>. Хабаровске</w:t>
      </w:r>
    </w:p>
    <w:p w:rsidR="000B6BD7" w:rsidRPr="00627F72" w:rsidRDefault="000B6BD7" w:rsidP="00627F72">
      <w:pPr>
        <w:spacing w:after="0" w:line="240" w:lineRule="auto"/>
        <w:ind w:firstLine="340"/>
        <w:jc w:val="both"/>
        <w:rPr>
          <w:rFonts w:ascii="Times New Roman" w:hAnsi="Times New Roman" w:cs="Times New Roman"/>
          <w:color w:val="000000" w:themeColor="text1"/>
          <w:sz w:val="20"/>
          <w:szCs w:val="20"/>
        </w:rPr>
      </w:pPr>
    </w:p>
    <w:tbl>
      <w:tblPr>
        <w:tblStyle w:val="ab"/>
        <w:tblW w:w="0" w:type="auto"/>
        <w:tblInd w:w="108" w:type="dxa"/>
        <w:tblLayout w:type="fixed"/>
        <w:tblLook w:val="04A0"/>
      </w:tblPr>
      <w:tblGrid>
        <w:gridCol w:w="1560"/>
        <w:gridCol w:w="850"/>
        <w:gridCol w:w="992"/>
        <w:gridCol w:w="1276"/>
        <w:gridCol w:w="992"/>
        <w:gridCol w:w="1276"/>
        <w:gridCol w:w="851"/>
        <w:gridCol w:w="1275"/>
      </w:tblGrid>
      <w:tr w:rsidR="000B6BD7" w:rsidRPr="00446B60" w:rsidTr="008208CA">
        <w:tc>
          <w:tcPr>
            <w:tcW w:w="1560"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Показатель</w:t>
            </w:r>
          </w:p>
        </w:tc>
        <w:tc>
          <w:tcPr>
            <w:tcW w:w="850"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2007 г.</w:t>
            </w:r>
          </w:p>
        </w:tc>
        <w:tc>
          <w:tcPr>
            <w:tcW w:w="992"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2008 г.</w:t>
            </w:r>
          </w:p>
        </w:tc>
        <w:tc>
          <w:tcPr>
            <w:tcW w:w="1276"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2008 г. к 2007 г</w:t>
            </w:r>
            <w:proofErr w:type="gramStart"/>
            <w:r w:rsidRPr="008208CA">
              <w:rPr>
                <w:rFonts w:ascii="Times New Roman" w:hAnsi="Times New Roman" w:cs="Times New Roman"/>
                <w:color w:val="000000" w:themeColor="text1"/>
                <w:sz w:val="20"/>
                <w:szCs w:val="20"/>
              </w:rPr>
              <w:t>. (%)</w:t>
            </w:r>
            <w:proofErr w:type="gramEnd"/>
          </w:p>
        </w:tc>
        <w:tc>
          <w:tcPr>
            <w:tcW w:w="992"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2009 г.</w:t>
            </w:r>
          </w:p>
        </w:tc>
        <w:tc>
          <w:tcPr>
            <w:tcW w:w="1276"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2009 г. к 2008 г</w:t>
            </w:r>
            <w:proofErr w:type="gramStart"/>
            <w:r w:rsidRPr="008208CA">
              <w:rPr>
                <w:rFonts w:ascii="Times New Roman" w:hAnsi="Times New Roman" w:cs="Times New Roman"/>
                <w:color w:val="000000" w:themeColor="text1"/>
                <w:sz w:val="20"/>
                <w:szCs w:val="20"/>
              </w:rPr>
              <w:t>. (%)</w:t>
            </w:r>
            <w:proofErr w:type="gramEnd"/>
          </w:p>
        </w:tc>
        <w:tc>
          <w:tcPr>
            <w:tcW w:w="851"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2010 г.</w:t>
            </w:r>
          </w:p>
        </w:tc>
        <w:tc>
          <w:tcPr>
            <w:tcW w:w="1275"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2010 г. к 2009 г</w:t>
            </w:r>
            <w:proofErr w:type="gramStart"/>
            <w:r w:rsidRPr="008208CA">
              <w:rPr>
                <w:rFonts w:ascii="Times New Roman" w:hAnsi="Times New Roman" w:cs="Times New Roman"/>
                <w:color w:val="000000" w:themeColor="text1"/>
                <w:sz w:val="20"/>
                <w:szCs w:val="20"/>
              </w:rPr>
              <w:t>. (%)</w:t>
            </w:r>
            <w:proofErr w:type="gramEnd"/>
          </w:p>
        </w:tc>
      </w:tr>
      <w:tr w:rsidR="000B6BD7" w:rsidRPr="00446B60" w:rsidTr="008208CA">
        <w:tc>
          <w:tcPr>
            <w:tcW w:w="1560" w:type="dxa"/>
          </w:tcPr>
          <w:p w:rsidR="008208CA" w:rsidRDefault="000B6BD7" w:rsidP="008208CA">
            <w:pPr>
              <w:jc w:val="both"/>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 xml:space="preserve">Объекты </w:t>
            </w:r>
          </w:p>
          <w:p w:rsidR="000B6BD7" w:rsidRPr="008208CA" w:rsidRDefault="000B6BD7" w:rsidP="008208CA">
            <w:pPr>
              <w:jc w:val="both"/>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торговли (ед.)</w:t>
            </w:r>
          </w:p>
        </w:tc>
        <w:tc>
          <w:tcPr>
            <w:tcW w:w="850" w:type="dxa"/>
          </w:tcPr>
          <w:p w:rsidR="000B6BD7" w:rsidRPr="008208CA" w:rsidRDefault="000B6BD7" w:rsidP="008208CA">
            <w:pPr>
              <w:jc w:val="center"/>
              <w:rPr>
                <w:rFonts w:ascii="Times New Roman" w:hAnsi="Times New Roman" w:cs="Times New Roman"/>
                <w:color w:val="000000" w:themeColor="text1"/>
                <w:sz w:val="20"/>
                <w:szCs w:val="2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2 011</w:t>
            </w:r>
          </w:p>
        </w:tc>
        <w:tc>
          <w:tcPr>
            <w:tcW w:w="992" w:type="dxa"/>
          </w:tcPr>
          <w:p w:rsidR="000B6BD7" w:rsidRPr="008208CA" w:rsidRDefault="000B6BD7" w:rsidP="008208CA">
            <w:pPr>
              <w:jc w:val="center"/>
              <w:rPr>
                <w:rFonts w:ascii="Times New Roman" w:hAnsi="Times New Roman" w:cs="Times New Roman"/>
                <w:color w:val="000000" w:themeColor="text1"/>
                <w:sz w:val="20"/>
                <w:szCs w:val="2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2 162</w:t>
            </w:r>
          </w:p>
        </w:tc>
        <w:tc>
          <w:tcPr>
            <w:tcW w:w="1276" w:type="dxa"/>
          </w:tcPr>
          <w:p w:rsidR="000B6BD7" w:rsidRPr="008208CA" w:rsidRDefault="000B6BD7" w:rsidP="008208CA">
            <w:pPr>
              <w:jc w:val="center"/>
              <w:rPr>
                <w:rFonts w:ascii="Times New Roman" w:hAnsi="Times New Roman" w:cs="Times New Roman"/>
                <w:color w:val="000000" w:themeColor="text1"/>
                <w:sz w:val="20"/>
                <w:szCs w:val="2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107,50</w:t>
            </w:r>
          </w:p>
        </w:tc>
        <w:tc>
          <w:tcPr>
            <w:tcW w:w="992" w:type="dxa"/>
          </w:tcPr>
          <w:p w:rsidR="000B6BD7" w:rsidRPr="008208CA" w:rsidRDefault="000B6BD7" w:rsidP="008208CA">
            <w:pPr>
              <w:jc w:val="center"/>
              <w:rPr>
                <w:rFonts w:ascii="Times New Roman" w:hAnsi="Times New Roman" w:cs="Times New Roman"/>
                <w:color w:val="000000" w:themeColor="text1"/>
                <w:sz w:val="20"/>
                <w:szCs w:val="2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2 289</w:t>
            </w:r>
          </w:p>
        </w:tc>
        <w:tc>
          <w:tcPr>
            <w:tcW w:w="1276" w:type="dxa"/>
          </w:tcPr>
          <w:p w:rsidR="000B6BD7" w:rsidRPr="008208CA" w:rsidRDefault="000B6BD7" w:rsidP="008208CA">
            <w:pPr>
              <w:jc w:val="center"/>
              <w:rPr>
                <w:rFonts w:ascii="Times New Roman" w:hAnsi="Times New Roman" w:cs="Times New Roman"/>
                <w:color w:val="000000" w:themeColor="text1"/>
                <w:sz w:val="20"/>
                <w:szCs w:val="2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105,87</w:t>
            </w:r>
          </w:p>
        </w:tc>
        <w:tc>
          <w:tcPr>
            <w:tcW w:w="851" w:type="dxa"/>
          </w:tcPr>
          <w:p w:rsidR="000B6BD7" w:rsidRPr="008208CA" w:rsidRDefault="000B6BD7" w:rsidP="008208CA">
            <w:pPr>
              <w:jc w:val="center"/>
              <w:rPr>
                <w:rFonts w:ascii="Times New Roman" w:hAnsi="Times New Roman" w:cs="Times New Roman"/>
                <w:color w:val="000000" w:themeColor="text1"/>
                <w:sz w:val="20"/>
                <w:szCs w:val="2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2 352</w:t>
            </w:r>
          </w:p>
        </w:tc>
        <w:tc>
          <w:tcPr>
            <w:tcW w:w="1275" w:type="dxa"/>
          </w:tcPr>
          <w:p w:rsidR="000B6BD7" w:rsidRPr="008208CA" w:rsidRDefault="000B6BD7" w:rsidP="008208CA">
            <w:pPr>
              <w:jc w:val="center"/>
              <w:rPr>
                <w:rFonts w:ascii="Times New Roman" w:hAnsi="Times New Roman" w:cs="Times New Roman"/>
                <w:color w:val="000000" w:themeColor="text1"/>
                <w:sz w:val="20"/>
                <w:szCs w:val="2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102,27</w:t>
            </w:r>
          </w:p>
          <w:p w:rsidR="000B6BD7" w:rsidRPr="008208CA" w:rsidRDefault="000B6BD7" w:rsidP="008208CA">
            <w:pPr>
              <w:jc w:val="center"/>
              <w:rPr>
                <w:rFonts w:ascii="Times New Roman" w:hAnsi="Times New Roman" w:cs="Times New Roman"/>
                <w:color w:val="000000" w:themeColor="text1"/>
                <w:sz w:val="20"/>
                <w:szCs w:val="20"/>
              </w:rPr>
            </w:pPr>
          </w:p>
        </w:tc>
      </w:tr>
      <w:tr w:rsidR="000B6BD7" w:rsidRPr="00446B60" w:rsidTr="008208CA">
        <w:tc>
          <w:tcPr>
            <w:tcW w:w="1560" w:type="dxa"/>
          </w:tcPr>
          <w:p w:rsidR="008208CA" w:rsidRDefault="000B6BD7" w:rsidP="008208CA">
            <w:pPr>
              <w:jc w:val="both"/>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 xml:space="preserve">Торговая </w:t>
            </w:r>
          </w:p>
          <w:p w:rsidR="000B6BD7" w:rsidRPr="008208CA" w:rsidRDefault="000B6BD7" w:rsidP="008208CA">
            <w:pPr>
              <w:jc w:val="both"/>
              <w:rPr>
                <w:rFonts w:ascii="Times New Roman" w:hAnsi="Times New Roman" w:cs="Times New Roman"/>
                <w:color w:val="000000" w:themeColor="text1"/>
                <w:spacing w:val="-12"/>
                <w:sz w:val="20"/>
                <w:szCs w:val="20"/>
              </w:rPr>
            </w:pPr>
            <w:r w:rsidRPr="008208CA">
              <w:rPr>
                <w:rFonts w:ascii="Times New Roman" w:hAnsi="Times New Roman" w:cs="Times New Roman"/>
                <w:color w:val="000000" w:themeColor="text1"/>
                <w:spacing w:val="-12"/>
                <w:sz w:val="20"/>
                <w:szCs w:val="20"/>
              </w:rPr>
              <w:t>площадь (тыс. м</w:t>
            </w:r>
            <w:proofErr w:type="gramStart"/>
            <w:r w:rsidRPr="008208CA">
              <w:rPr>
                <w:rFonts w:ascii="Times New Roman" w:hAnsi="Times New Roman" w:cs="Times New Roman"/>
                <w:color w:val="000000" w:themeColor="text1"/>
                <w:spacing w:val="-12"/>
                <w:sz w:val="20"/>
                <w:szCs w:val="20"/>
                <w:vertAlign w:val="superscript"/>
              </w:rPr>
              <w:t>2</w:t>
            </w:r>
            <w:proofErr w:type="gramEnd"/>
            <w:r w:rsidRPr="008208CA">
              <w:rPr>
                <w:rFonts w:ascii="Times New Roman" w:hAnsi="Times New Roman" w:cs="Times New Roman"/>
                <w:color w:val="000000" w:themeColor="text1"/>
                <w:spacing w:val="-12"/>
                <w:sz w:val="20"/>
                <w:szCs w:val="20"/>
              </w:rPr>
              <w:t>)</w:t>
            </w:r>
          </w:p>
        </w:tc>
        <w:tc>
          <w:tcPr>
            <w:tcW w:w="850"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292,7</w:t>
            </w:r>
          </w:p>
        </w:tc>
        <w:tc>
          <w:tcPr>
            <w:tcW w:w="992"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361,5</w:t>
            </w:r>
          </w:p>
        </w:tc>
        <w:tc>
          <w:tcPr>
            <w:tcW w:w="1276"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123,50</w:t>
            </w:r>
          </w:p>
        </w:tc>
        <w:tc>
          <w:tcPr>
            <w:tcW w:w="992"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392</w:t>
            </w:r>
          </w:p>
        </w:tc>
        <w:tc>
          <w:tcPr>
            <w:tcW w:w="1276"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108,43</w:t>
            </w:r>
          </w:p>
        </w:tc>
        <w:tc>
          <w:tcPr>
            <w:tcW w:w="851"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430</w:t>
            </w:r>
          </w:p>
        </w:tc>
        <w:tc>
          <w:tcPr>
            <w:tcW w:w="1275"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109,69</w:t>
            </w:r>
          </w:p>
        </w:tc>
      </w:tr>
      <w:tr w:rsidR="000B6BD7" w:rsidRPr="00446B60" w:rsidTr="008208CA">
        <w:tc>
          <w:tcPr>
            <w:tcW w:w="1560" w:type="dxa"/>
          </w:tcPr>
          <w:p w:rsidR="000B6BD7" w:rsidRPr="008208CA" w:rsidRDefault="000B6BD7" w:rsidP="008208CA">
            <w:pPr>
              <w:jc w:val="both"/>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Рынки (ед.)</w:t>
            </w:r>
          </w:p>
        </w:tc>
        <w:tc>
          <w:tcPr>
            <w:tcW w:w="850"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14</w:t>
            </w:r>
          </w:p>
        </w:tc>
        <w:tc>
          <w:tcPr>
            <w:tcW w:w="992"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14</w:t>
            </w:r>
          </w:p>
        </w:tc>
        <w:tc>
          <w:tcPr>
            <w:tcW w:w="1276"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100,00</w:t>
            </w:r>
          </w:p>
        </w:tc>
        <w:tc>
          <w:tcPr>
            <w:tcW w:w="992"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14</w:t>
            </w:r>
          </w:p>
        </w:tc>
        <w:tc>
          <w:tcPr>
            <w:tcW w:w="1276"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100,00</w:t>
            </w:r>
          </w:p>
        </w:tc>
        <w:tc>
          <w:tcPr>
            <w:tcW w:w="851"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13</w:t>
            </w:r>
          </w:p>
        </w:tc>
        <w:tc>
          <w:tcPr>
            <w:tcW w:w="1275" w:type="dxa"/>
          </w:tcPr>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92,86</w:t>
            </w:r>
          </w:p>
        </w:tc>
      </w:tr>
      <w:tr w:rsidR="000B6BD7" w:rsidRPr="00446B60" w:rsidTr="008208CA">
        <w:tc>
          <w:tcPr>
            <w:tcW w:w="1560" w:type="dxa"/>
          </w:tcPr>
          <w:p w:rsidR="000B6BD7" w:rsidRPr="008208CA" w:rsidRDefault="000B6BD7" w:rsidP="008208CA">
            <w:pPr>
              <w:jc w:val="both"/>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Количество торговых мест</w:t>
            </w:r>
          </w:p>
        </w:tc>
        <w:tc>
          <w:tcPr>
            <w:tcW w:w="850"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7 196</w:t>
            </w:r>
          </w:p>
        </w:tc>
        <w:tc>
          <w:tcPr>
            <w:tcW w:w="992"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7 196</w:t>
            </w:r>
          </w:p>
        </w:tc>
        <w:tc>
          <w:tcPr>
            <w:tcW w:w="1276"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100,00</w:t>
            </w:r>
          </w:p>
        </w:tc>
        <w:tc>
          <w:tcPr>
            <w:tcW w:w="992"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7 244</w:t>
            </w:r>
          </w:p>
        </w:tc>
        <w:tc>
          <w:tcPr>
            <w:tcW w:w="1276"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100,67</w:t>
            </w:r>
          </w:p>
        </w:tc>
        <w:tc>
          <w:tcPr>
            <w:tcW w:w="851"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7 809</w:t>
            </w:r>
          </w:p>
        </w:tc>
        <w:tc>
          <w:tcPr>
            <w:tcW w:w="1275" w:type="dxa"/>
          </w:tcPr>
          <w:p w:rsidR="000B6BD7" w:rsidRPr="008208CA" w:rsidRDefault="000B6BD7" w:rsidP="008208CA">
            <w:pPr>
              <w:jc w:val="center"/>
              <w:rPr>
                <w:rFonts w:ascii="Times New Roman" w:hAnsi="Times New Roman" w:cs="Times New Roman"/>
                <w:color w:val="000000" w:themeColor="text1"/>
                <w:sz w:val="10"/>
                <w:szCs w:val="10"/>
              </w:rPr>
            </w:pPr>
          </w:p>
          <w:p w:rsidR="000B6BD7" w:rsidRPr="008208CA" w:rsidRDefault="000B6BD7" w:rsidP="008208CA">
            <w:pPr>
              <w:jc w:val="center"/>
              <w:rPr>
                <w:rFonts w:ascii="Times New Roman" w:hAnsi="Times New Roman" w:cs="Times New Roman"/>
                <w:color w:val="000000" w:themeColor="text1"/>
                <w:sz w:val="20"/>
                <w:szCs w:val="20"/>
              </w:rPr>
            </w:pPr>
            <w:r w:rsidRPr="008208CA">
              <w:rPr>
                <w:rFonts w:ascii="Times New Roman" w:hAnsi="Times New Roman" w:cs="Times New Roman"/>
                <w:color w:val="000000" w:themeColor="text1"/>
                <w:sz w:val="20"/>
                <w:szCs w:val="20"/>
              </w:rPr>
              <w:t>107,80</w:t>
            </w:r>
          </w:p>
        </w:tc>
      </w:tr>
    </w:tbl>
    <w:p w:rsidR="00103310" w:rsidRPr="00627F72" w:rsidRDefault="00103310" w:rsidP="00627F72">
      <w:pPr>
        <w:spacing w:after="0" w:line="240" w:lineRule="auto"/>
        <w:ind w:firstLine="340"/>
        <w:jc w:val="both"/>
        <w:rPr>
          <w:rFonts w:ascii="Times New Roman" w:hAnsi="Times New Roman" w:cs="Times New Roman"/>
          <w:sz w:val="20"/>
          <w:szCs w:val="20"/>
        </w:rPr>
      </w:pP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4B35E1">
          <w:type w:val="continuous"/>
          <w:pgSz w:w="11906" w:h="16838"/>
          <w:pgMar w:top="1418" w:right="1418" w:bottom="1418" w:left="1418" w:header="709" w:footer="709" w:gutter="0"/>
          <w:pgNumType w:start="4"/>
          <w:cols w:space="708"/>
          <w:docGrid w:linePitch="360"/>
        </w:sectPr>
      </w:pPr>
    </w:p>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lastRenderedPageBreak/>
        <w:t>Максимальный прирост объектов ро</w:t>
      </w:r>
      <w:r w:rsidRPr="00446B60">
        <w:rPr>
          <w:rFonts w:ascii="Times New Roman" w:hAnsi="Times New Roman" w:cs="Times New Roman"/>
          <w:color w:val="000000" w:themeColor="text1"/>
          <w:sz w:val="23"/>
          <w:szCs w:val="23"/>
        </w:rPr>
        <w:t>з</w:t>
      </w:r>
      <w:r w:rsidRPr="00446B60">
        <w:rPr>
          <w:rFonts w:ascii="Times New Roman" w:hAnsi="Times New Roman" w:cs="Times New Roman"/>
          <w:color w:val="000000" w:themeColor="text1"/>
          <w:sz w:val="23"/>
          <w:szCs w:val="23"/>
        </w:rPr>
        <w:t>ничной торговли отмечен в 2008 году. Это произошло за счёт открыти</w:t>
      </w:r>
      <w:r w:rsidR="00DC0956">
        <w:rPr>
          <w:rFonts w:ascii="Times New Roman" w:hAnsi="Times New Roman" w:cs="Times New Roman"/>
          <w:color w:val="000000" w:themeColor="text1"/>
          <w:sz w:val="23"/>
          <w:szCs w:val="23"/>
        </w:rPr>
        <w:t>я новых торговых предприятий. В этом</w:t>
      </w:r>
      <w:r w:rsidRPr="00446B60">
        <w:rPr>
          <w:rFonts w:ascii="Times New Roman" w:hAnsi="Times New Roman" w:cs="Times New Roman"/>
          <w:color w:val="000000" w:themeColor="text1"/>
          <w:sz w:val="23"/>
          <w:szCs w:val="23"/>
        </w:rPr>
        <w:t xml:space="preserve"> же год</w:t>
      </w:r>
      <w:r w:rsidR="00DC0956">
        <w:rPr>
          <w:rFonts w:ascii="Times New Roman" w:hAnsi="Times New Roman" w:cs="Times New Roman"/>
          <w:color w:val="000000" w:themeColor="text1"/>
          <w:sz w:val="23"/>
          <w:szCs w:val="23"/>
        </w:rPr>
        <w:t>у</w:t>
      </w:r>
      <w:r w:rsidRPr="00446B60">
        <w:rPr>
          <w:rFonts w:ascii="Times New Roman" w:hAnsi="Times New Roman" w:cs="Times New Roman"/>
          <w:color w:val="000000" w:themeColor="text1"/>
          <w:sz w:val="23"/>
          <w:szCs w:val="23"/>
        </w:rPr>
        <w:t xml:space="preserve"> произошло резкое увеличение торговой площади на 68 тыс. м</w:t>
      </w:r>
      <w:proofErr w:type="gramStart"/>
      <w:r w:rsidRPr="00446B60">
        <w:rPr>
          <w:rFonts w:ascii="Times New Roman" w:hAnsi="Times New Roman" w:cs="Times New Roman"/>
          <w:color w:val="000000" w:themeColor="text1"/>
          <w:sz w:val="23"/>
          <w:szCs w:val="23"/>
          <w:vertAlign w:val="superscript"/>
        </w:rPr>
        <w:t>2</w:t>
      </w:r>
      <w:proofErr w:type="gramEnd"/>
      <w:r w:rsidRPr="00446B60">
        <w:rPr>
          <w:rFonts w:ascii="Times New Roman" w:hAnsi="Times New Roman" w:cs="Times New Roman"/>
          <w:color w:val="000000" w:themeColor="text1"/>
          <w:sz w:val="23"/>
          <w:szCs w:val="23"/>
        </w:rPr>
        <w:t>, что свидетельс</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вует об открытии более крупных пре</w:t>
      </w:r>
      <w:r w:rsidRPr="00446B60">
        <w:rPr>
          <w:rFonts w:ascii="Times New Roman" w:hAnsi="Times New Roman" w:cs="Times New Roman"/>
          <w:color w:val="000000" w:themeColor="text1"/>
          <w:sz w:val="23"/>
          <w:szCs w:val="23"/>
        </w:rPr>
        <w:t>д</w:t>
      </w:r>
      <w:r w:rsidRPr="00446B60">
        <w:rPr>
          <w:rFonts w:ascii="Times New Roman" w:hAnsi="Times New Roman" w:cs="Times New Roman"/>
          <w:color w:val="000000" w:themeColor="text1"/>
          <w:sz w:val="23"/>
          <w:szCs w:val="23"/>
        </w:rPr>
        <w:t>приятий. С 2007 г. по 2010 г. прослежив</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 xml:space="preserve">ется замедление темпов роста объектов </w:t>
      </w:r>
      <w:r w:rsidRPr="00446B60">
        <w:rPr>
          <w:rFonts w:ascii="Times New Roman" w:hAnsi="Times New Roman" w:cs="Times New Roman"/>
          <w:color w:val="000000" w:themeColor="text1"/>
          <w:sz w:val="23"/>
          <w:szCs w:val="23"/>
        </w:rPr>
        <w:lastRenderedPageBreak/>
        <w:t xml:space="preserve">торговли и торговой площади. Так, за 2010 г. прирост торговых предприятий </w:t>
      </w:r>
      <w:r w:rsidRPr="00627F72">
        <w:rPr>
          <w:rFonts w:ascii="Times New Roman" w:hAnsi="Times New Roman" w:cs="Times New Roman"/>
          <w:color w:val="000000" w:themeColor="text1"/>
          <w:spacing w:val="6"/>
          <w:sz w:val="23"/>
          <w:szCs w:val="23"/>
        </w:rPr>
        <w:t>составил 63 единицы, а торговой пл</w:t>
      </w:r>
      <w:r w:rsidRPr="00627F72">
        <w:rPr>
          <w:rFonts w:ascii="Times New Roman" w:hAnsi="Times New Roman" w:cs="Times New Roman"/>
          <w:color w:val="000000" w:themeColor="text1"/>
          <w:spacing w:val="6"/>
          <w:sz w:val="23"/>
          <w:szCs w:val="23"/>
        </w:rPr>
        <w:t>о</w:t>
      </w:r>
      <w:r w:rsidRPr="00627F72">
        <w:rPr>
          <w:rFonts w:ascii="Times New Roman" w:hAnsi="Times New Roman" w:cs="Times New Roman"/>
          <w:color w:val="000000" w:themeColor="text1"/>
          <w:spacing w:val="6"/>
          <w:sz w:val="23"/>
          <w:szCs w:val="23"/>
        </w:rPr>
        <w:t>щади – 38 тыс. м</w:t>
      </w:r>
      <w:proofErr w:type="gramStart"/>
      <w:r w:rsidRPr="00627F72">
        <w:rPr>
          <w:rFonts w:ascii="Times New Roman" w:hAnsi="Times New Roman" w:cs="Times New Roman"/>
          <w:color w:val="000000" w:themeColor="text1"/>
          <w:spacing w:val="6"/>
          <w:sz w:val="23"/>
          <w:szCs w:val="23"/>
          <w:vertAlign w:val="superscript"/>
        </w:rPr>
        <w:t>2</w:t>
      </w:r>
      <w:proofErr w:type="gramEnd"/>
      <w:r w:rsidRPr="00627F72">
        <w:rPr>
          <w:rFonts w:ascii="Times New Roman" w:hAnsi="Times New Roman" w:cs="Times New Roman"/>
          <w:color w:val="000000" w:themeColor="text1"/>
          <w:spacing w:val="6"/>
          <w:sz w:val="23"/>
          <w:szCs w:val="23"/>
        </w:rPr>
        <w:t>. К 2010 г. в г. Хаб</w:t>
      </w:r>
      <w:r w:rsidRPr="00627F72">
        <w:rPr>
          <w:rFonts w:ascii="Times New Roman" w:hAnsi="Times New Roman" w:cs="Times New Roman"/>
          <w:color w:val="000000" w:themeColor="text1"/>
          <w:spacing w:val="6"/>
          <w:sz w:val="23"/>
          <w:szCs w:val="23"/>
        </w:rPr>
        <w:t>а</w:t>
      </w:r>
      <w:r w:rsidRPr="00627F72">
        <w:rPr>
          <w:rFonts w:ascii="Times New Roman" w:hAnsi="Times New Roman" w:cs="Times New Roman"/>
          <w:color w:val="000000" w:themeColor="text1"/>
          <w:spacing w:val="6"/>
          <w:sz w:val="23"/>
          <w:szCs w:val="23"/>
        </w:rPr>
        <w:t>ровске насчитывается 14 розничных рынков, но</w:t>
      </w:r>
      <w:r w:rsidRPr="00446B60">
        <w:rPr>
          <w:rFonts w:ascii="Times New Roman" w:hAnsi="Times New Roman" w:cs="Times New Roman"/>
          <w:color w:val="000000" w:themeColor="text1"/>
          <w:sz w:val="23"/>
          <w:szCs w:val="23"/>
        </w:rPr>
        <w:t xml:space="preserve"> администрация надеется уменьшить это число в течение нескол</w:t>
      </w:r>
      <w:r w:rsidRPr="00446B60">
        <w:rPr>
          <w:rFonts w:ascii="Times New Roman" w:hAnsi="Times New Roman" w:cs="Times New Roman"/>
          <w:color w:val="000000" w:themeColor="text1"/>
          <w:sz w:val="23"/>
          <w:szCs w:val="23"/>
        </w:rPr>
        <w:t>ь</w:t>
      </w:r>
      <w:r w:rsidRPr="00446B60">
        <w:rPr>
          <w:rFonts w:ascii="Times New Roman" w:hAnsi="Times New Roman" w:cs="Times New Roman"/>
          <w:color w:val="000000" w:themeColor="text1"/>
          <w:sz w:val="23"/>
          <w:szCs w:val="23"/>
        </w:rPr>
        <w:t xml:space="preserve">ких ближайших лет. Структура сети </w:t>
      </w:r>
      <w:proofErr w:type="gramStart"/>
      <w:r w:rsidRPr="00446B60">
        <w:rPr>
          <w:rFonts w:ascii="Times New Roman" w:hAnsi="Times New Roman" w:cs="Times New Roman"/>
          <w:color w:val="000000" w:themeColor="text1"/>
          <w:sz w:val="23"/>
          <w:szCs w:val="23"/>
        </w:rPr>
        <w:t>г</w:t>
      </w:r>
      <w:proofErr w:type="gramEnd"/>
      <w:r w:rsidRPr="00446B60">
        <w:rPr>
          <w:rFonts w:ascii="Times New Roman" w:hAnsi="Times New Roman" w:cs="Times New Roman"/>
          <w:color w:val="000000" w:themeColor="text1"/>
          <w:sz w:val="23"/>
          <w:szCs w:val="23"/>
        </w:rPr>
        <w:t>. Хабаровска представлена в таблице 2.</w:t>
      </w: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19069C">
          <w:type w:val="continuous"/>
          <w:pgSz w:w="11906" w:h="16838"/>
          <w:pgMar w:top="1418" w:right="1418" w:bottom="1418" w:left="1418" w:header="709" w:footer="709" w:gutter="0"/>
          <w:pgNumType w:start="4"/>
          <w:cols w:num="2" w:space="708"/>
          <w:docGrid w:linePitch="360"/>
        </w:sectPr>
      </w:pPr>
    </w:p>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lastRenderedPageBreak/>
        <w:t>Таблица 2 – Структура торговых предприятий города Хабаровска на 1 января 2011 года</w:t>
      </w:r>
    </w:p>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p>
    <w:tbl>
      <w:tblPr>
        <w:tblStyle w:val="ab"/>
        <w:tblW w:w="0" w:type="auto"/>
        <w:tblInd w:w="250" w:type="dxa"/>
        <w:tblLook w:val="04A0"/>
      </w:tblPr>
      <w:tblGrid>
        <w:gridCol w:w="2126"/>
        <w:gridCol w:w="2286"/>
        <w:gridCol w:w="2309"/>
        <w:gridCol w:w="2209"/>
      </w:tblGrid>
      <w:tr w:rsidR="000B6BD7" w:rsidRPr="00446B60" w:rsidTr="00DC0956">
        <w:tc>
          <w:tcPr>
            <w:tcW w:w="2126"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Показатель</w:t>
            </w:r>
          </w:p>
        </w:tc>
        <w:tc>
          <w:tcPr>
            <w:tcW w:w="2286"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Кол-во (ед.)</w:t>
            </w:r>
          </w:p>
        </w:tc>
        <w:tc>
          <w:tcPr>
            <w:tcW w:w="23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Торговая площадь (м</w:t>
            </w:r>
            <w:proofErr w:type="gramStart"/>
            <w:r w:rsidRPr="00DC0956">
              <w:rPr>
                <w:rFonts w:ascii="Times New Roman" w:hAnsi="Times New Roman" w:cs="Times New Roman"/>
                <w:color w:val="000000" w:themeColor="text1"/>
                <w:sz w:val="20"/>
                <w:szCs w:val="20"/>
                <w:vertAlign w:val="superscript"/>
              </w:rPr>
              <w:t>2</w:t>
            </w:r>
            <w:proofErr w:type="gramEnd"/>
            <w:r w:rsidRPr="00DC0956">
              <w:rPr>
                <w:rFonts w:ascii="Times New Roman" w:hAnsi="Times New Roman" w:cs="Times New Roman"/>
                <w:color w:val="000000" w:themeColor="text1"/>
                <w:sz w:val="20"/>
                <w:szCs w:val="20"/>
              </w:rPr>
              <w:t>)</w:t>
            </w:r>
          </w:p>
        </w:tc>
        <w:tc>
          <w:tcPr>
            <w:tcW w:w="22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Удельный вес</w:t>
            </w:r>
            <w:proofErr w:type="gramStart"/>
            <w:r w:rsidRPr="00DC0956">
              <w:rPr>
                <w:rFonts w:ascii="Times New Roman" w:hAnsi="Times New Roman" w:cs="Times New Roman"/>
                <w:color w:val="000000" w:themeColor="text1"/>
                <w:sz w:val="20"/>
                <w:szCs w:val="20"/>
              </w:rPr>
              <w:t xml:space="preserve"> (%)</w:t>
            </w:r>
            <w:proofErr w:type="gramEnd"/>
          </w:p>
        </w:tc>
      </w:tr>
      <w:tr w:rsidR="000B6BD7" w:rsidRPr="00446B60" w:rsidTr="00DC0956">
        <w:tc>
          <w:tcPr>
            <w:tcW w:w="2126" w:type="dxa"/>
          </w:tcPr>
          <w:p w:rsidR="000B6BD7" w:rsidRPr="00DC0956" w:rsidRDefault="000B6BD7" w:rsidP="00627F72">
            <w:pPr>
              <w:spacing w:line="312" w:lineRule="auto"/>
              <w:jc w:val="both"/>
              <w:rPr>
                <w:rFonts w:ascii="Times New Roman" w:hAnsi="Times New Roman" w:cs="Times New Roman"/>
                <w:color w:val="000000" w:themeColor="text1"/>
                <w:spacing w:val="-12"/>
                <w:sz w:val="20"/>
                <w:szCs w:val="20"/>
              </w:rPr>
            </w:pPr>
            <w:r w:rsidRPr="00DC0956">
              <w:rPr>
                <w:rFonts w:ascii="Times New Roman" w:hAnsi="Times New Roman" w:cs="Times New Roman"/>
                <w:color w:val="000000" w:themeColor="text1"/>
                <w:spacing w:val="-12"/>
                <w:sz w:val="20"/>
                <w:szCs w:val="20"/>
              </w:rPr>
              <w:t>Всего объектов торговли</w:t>
            </w:r>
          </w:p>
        </w:tc>
        <w:tc>
          <w:tcPr>
            <w:tcW w:w="2286"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2 289</w:t>
            </w:r>
          </w:p>
        </w:tc>
        <w:tc>
          <w:tcPr>
            <w:tcW w:w="23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392 154</w:t>
            </w:r>
          </w:p>
        </w:tc>
        <w:tc>
          <w:tcPr>
            <w:tcW w:w="22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100</w:t>
            </w:r>
          </w:p>
        </w:tc>
      </w:tr>
      <w:tr w:rsidR="000B6BD7" w:rsidRPr="00446B60" w:rsidTr="00DC0956">
        <w:tc>
          <w:tcPr>
            <w:tcW w:w="2126" w:type="dxa"/>
          </w:tcPr>
          <w:p w:rsidR="000B6BD7" w:rsidRPr="00DC0956" w:rsidRDefault="000B6BD7" w:rsidP="00627F72">
            <w:pPr>
              <w:spacing w:line="312" w:lineRule="auto"/>
              <w:jc w:val="both"/>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В том числе:</w:t>
            </w:r>
          </w:p>
        </w:tc>
        <w:tc>
          <w:tcPr>
            <w:tcW w:w="2286"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p>
        </w:tc>
        <w:tc>
          <w:tcPr>
            <w:tcW w:w="23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p>
        </w:tc>
        <w:tc>
          <w:tcPr>
            <w:tcW w:w="22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p>
        </w:tc>
      </w:tr>
      <w:tr w:rsidR="000B6BD7" w:rsidRPr="00446B60" w:rsidTr="00DC0956">
        <w:tc>
          <w:tcPr>
            <w:tcW w:w="2126" w:type="dxa"/>
          </w:tcPr>
          <w:p w:rsidR="000B6BD7" w:rsidRPr="00DC0956" w:rsidRDefault="000B6BD7" w:rsidP="00627F72">
            <w:pPr>
              <w:spacing w:line="312" w:lineRule="auto"/>
              <w:jc w:val="both"/>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 продовольственные</w:t>
            </w:r>
          </w:p>
        </w:tc>
        <w:tc>
          <w:tcPr>
            <w:tcW w:w="2286"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849</w:t>
            </w:r>
          </w:p>
        </w:tc>
        <w:tc>
          <w:tcPr>
            <w:tcW w:w="23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72 830</w:t>
            </w:r>
          </w:p>
        </w:tc>
        <w:tc>
          <w:tcPr>
            <w:tcW w:w="22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37,1</w:t>
            </w:r>
          </w:p>
        </w:tc>
      </w:tr>
      <w:tr w:rsidR="000B6BD7" w:rsidRPr="00446B60" w:rsidTr="00DC0956">
        <w:tc>
          <w:tcPr>
            <w:tcW w:w="2126" w:type="dxa"/>
          </w:tcPr>
          <w:p w:rsidR="000B6BD7" w:rsidRPr="00DC0956" w:rsidRDefault="000B6BD7" w:rsidP="00627F72">
            <w:pPr>
              <w:spacing w:line="312" w:lineRule="auto"/>
              <w:jc w:val="both"/>
              <w:rPr>
                <w:rFonts w:ascii="Times New Roman" w:hAnsi="Times New Roman" w:cs="Times New Roman"/>
                <w:color w:val="000000" w:themeColor="text1"/>
                <w:spacing w:val="-12"/>
                <w:sz w:val="20"/>
                <w:szCs w:val="20"/>
              </w:rPr>
            </w:pPr>
            <w:r w:rsidRPr="00DC0956">
              <w:rPr>
                <w:rFonts w:ascii="Times New Roman" w:hAnsi="Times New Roman" w:cs="Times New Roman"/>
                <w:color w:val="000000" w:themeColor="text1"/>
                <w:spacing w:val="-12"/>
                <w:sz w:val="20"/>
                <w:szCs w:val="20"/>
              </w:rPr>
              <w:t>– непродовольственные</w:t>
            </w:r>
          </w:p>
        </w:tc>
        <w:tc>
          <w:tcPr>
            <w:tcW w:w="2286"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1 309</w:t>
            </w:r>
          </w:p>
        </w:tc>
        <w:tc>
          <w:tcPr>
            <w:tcW w:w="23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219 600</w:t>
            </w:r>
          </w:p>
        </w:tc>
        <w:tc>
          <w:tcPr>
            <w:tcW w:w="22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57,2</w:t>
            </w:r>
          </w:p>
        </w:tc>
      </w:tr>
      <w:tr w:rsidR="000B6BD7" w:rsidRPr="00446B60" w:rsidTr="00DC0956">
        <w:tc>
          <w:tcPr>
            <w:tcW w:w="2126" w:type="dxa"/>
          </w:tcPr>
          <w:p w:rsidR="000B6BD7" w:rsidRPr="00DC0956" w:rsidRDefault="000B6BD7" w:rsidP="00627F72">
            <w:pPr>
              <w:spacing w:line="312" w:lineRule="auto"/>
              <w:jc w:val="both"/>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 смешанные</w:t>
            </w:r>
          </w:p>
        </w:tc>
        <w:tc>
          <w:tcPr>
            <w:tcW w:w="2286"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131</w:t>
            </w:r>
          </w:p>
        </w:tc>
        <w:tc>
          <w:tcPr>
            <w:tcW w:w="23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99 724</w:t>
            </w:r>
          </w:p>
        </w:tc>
        <w:tc>
          <w:tcPr>
            <w:tcW w:w="2209" w:type="dxa"/>
          </w:tcPr>
          <w:p w:rsidR="000B6BD7" w:rsidRPr="00DC0956" w:rsidRDefault="000B6BD7" w:rsidP="00627F72">
            <w:pPr>
              <w:spacing w:line="312" w:lineRule="auto"/>
              <w:jc w:val="center"/>
              <w:rPr>
                <w:rFonts w:ascii="Times New Roman" w:hAnsi="Times New Roman" w:cs="Times New Roman"/>
                <w:color w:val="000000" w:themeColor="text1"/>
                <w:sz w:val="20"/>
                <w:szCs w:val="20"/>
              </w:rPr>
            </w:pPr>
            <w:r w:rsidRPr="00DC0956">
              <w:rPr>
                <w:rFonts w:ascii="Times New Roman" w:hAnsi="Times New Roman" w:cs="Times New Roman"/>
                <w:color w:val="000000" w:themeColor="text1"/>
                <w:sz w:val="20"/>
                <w:szCs w:val="20"/>
              </w:rPr>
              <w:t>5,7</w:t>
            </w:r>
          </w:p>
        </w:tc>
      </w:tr>
    </w:tbl>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530FD9">
          <w:type w:val="continuous"/>
          <w:pgSz w:w="11906" w:h="16838"/>
          <w:pgMar w:top="1418" w:right="1418" w:bottom="1418" w:left="1418" w:header="709" w:footer="709" w:gutter="0"/>
          <w:pgNumType w:start="10"/>
          <w:cols w:space="708"/>
          <w:docGrid w:linePitch="360"/>
        </w:sectPr>
      </w:pPr>
    </w:p>
    <w:p w:rsidR="000B6BD7" w:rsidRPr="00446B60" w:rsidRDefault="000B6BD7" w:rsidP="00627F72">
      <w:pPr>
        <w:spacing w:after="0" w:line="336"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lastRenderedPageBreak/>
        <w:t>На долю непродовольственной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говли приходится 57,2 % от общего числа магазинов. Более 300 объектов торговли осуществляют продажу товаров методом самообслуживания. Продовольственные магазины занимают 37,1 % в общем числе магазинов. Доля смешанных – 5,7 %, но по количеству площади они превосходят продовольственные магазины почти на 30 тыс. м</w:t>
      </w:r>
      <w:proofErr w:type="gramStart"/>
      <w:r w:rsidRPr="00446B60">
        <w:rPr>
          <w:rFonts w:ascii="Times New Roman" w:hAnsi="Times New Roman" w:cs="Times New Roman"/>
          <w:color w:val="000000" w:themeColor="text1"/>
          <w:sz w:val="23"/>
          <w:szCs w:val="23"/>
          <w:vertAlign w:val="superscript"/>
        </w:rPr>
        <w:t>2</w:t>
      </w:r>
      <w:proofErr w:type="gramEnd"/>
      <w:r w:rsidRPr="00446B60">
        <w:rPr>
          <w:rFonts w:ascii="Times New Roman" w:hAnsi="Times New Roman" w:cs="Times New Roman"/>
          <w:color w:val="000000" w:themeColor="text1"/>
          <w:sz w:val="23"/>
          <w:szCs w:val="23"/>
        </w:rPr>
        <w:t>, так как чаще всего магазины со смешанным ассортиментом являются с</w:t>
      </w:r>
      <w:r w:rsidRPr="00446B60">
        <w:rPr>
          <w:rFonts w:ascii="Times New Roman" w:hAnsi="Times New Roman" w:cs="Times New Roman"/>
          <w:color w:val="000000" w:themeColor="text1"/>
          <w:sz w:val="23"/>
          <w:szCs w:val="23"/>
        </w:rPr>
        <w:t>у</w:t>
      </w:r>
      <w:r w:rsidRPr="00446B60">
        <w:rPr>
          <w:rFonts w:ascii="Times New Roman" w:hAnsi="Times New Roman" w:cs="Times New Roman"/>
          <w:color w:val="000000" w:themeColor="text1"/>
          <w:sz w:val="23"/>
          <w:szCs w:val="23"/>
        </w:rPr>
        <w:t>пермаркетами с площадью около 300 – 400 м</w:t>
      </w:r>
      <w:r w:rsidRPr="00446B60">
        <w:rPr>
          <w:rFonts w:ascii="Times New Roman" w:hAnsi="Times New Roman" w:cs="Times New Roman"/>
          <w:color w:val="000000" w:themeColor="text1"/>
          <w:sz w:val="23"/>
          <w:szCs w:val="23"/>
          <w:vertAlign w:val="superscript"/>
        </w:rPr>
        <w:t>2</w:t>
      </w:r>
      <w:r w:rsidRPr="00446B60">
        <w:rPr>
          <w:rFonts w:ascii="Times New Roman" w:hAnsi="Times New Roman" w:cs="Times New Roman"/>
          <w:color w:val="000000" w:themeColor="text1"/>
          <w:sz w:val="23"/>
          <w:szCs w:val="23"/>
        </w:rPr>
        <w:t>.</w:t>
      </w:r>
      <w:r w:rsidRPr="00446B60">
        <w:rPr>
          <w:rFonts w:ascii="Times New Roman" w:hAnsi="Times New Roman" w:cs="Times New Roman"/>
          <w:color w:val="000000" w:themeColor="text1"/>
          <w:sz w:val="23"/>
          <w:szCs w:val="23"/>
          <w:vertAlign w:val="superscript"/>
        </w:rPr>
        <w:t xml:space="preserve"> </w:t>
      </w:r>
      <w:r w:rsidRPr="00446B60">
        <w:rPr>
          <w:rFonts w:ascii="Times New Roman" w:hAnsi="Times New Roman" w:cs="Times New Roman"/>
          <w:color w:val="000000" w:themeColor="text1"/>
          <w:sz w:val="23"/>
          <w:szCs w:val="23"/>
        </w:rPr>
        <w:t>В целях улучшения обеспечения жителей услугами торговли дополнител</w:t>
      </w:r>
      <w:r w:rsidRPr="00446B60">
        <w:rPr>
          <w:rFonts w:ascii="Times New Roman" w:hAnsi="Times New Roman" w:cs="Times New Roman"/>
          <w:color w:val="000000" w:themeColor="text1"/>
          <w:sz w:val="23"/>
          <w:szCs w:val="23"/>
        </w:rPr>
        <w:t>ь</w:t>
      </w:r>
      <w:r w:rsidRPr="00446B60">
        <w:rPr>
          <w:rFonts w:ascii="Times New Roman" w:hAnsi="Times New Roman" w:cs="Times New Roman"/>
          <w:color w:val="000000" w:themeColor="text1"/>
          <w:sz w:val="23"/>
          <w:szCs w:val="23"/>
        </w:rPr>
        <w:t>но к стационарной сети в городе работает нестационарная торговая сеть – 983 сп</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циализированных киоска и около 600 объектов сезонной торговли. Чтобы п</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 xml:space="preserve">нять </w:t>
      </w:r>
      <w:proofErr w:type="spellStart"/>
      <w:r w:rsidRPr="00446B60">
        <w:rPr>
          <w:rFonts w:ascii="Times New Roman" w:hAnsi="Times New Roman" w:cs="Times New Roman"/>
          <w:color w:val="000000" w:themeColor="text1"/>
          <w:sz w:val="23"/>
          <w:szCs w:val="23"/>
        </w:rPr>
        <w:t>востребованность</w:t>
      </w:r>
      <w:proofErr w:type="spellEnd"/>
      <w:r w:rsidRPr="00446B60">
        <w:rPr>
          <w:rFonts w:ascii="Times New Roman" w:hAnsi="Times New Roman" w:cs="Times New Roman"/>
          <w:color w:val="000000" w:themeColor="text1"/>
          <w:sz w:val="23"/>
          <w:szCs w:val="23"/>
        </w:rPr>
        <w:t xml:space="preserve"> сезонной торго</w:t>
      </w:r>
      <w:r w:rsidRPr="00446B60">
        <w:rPr>
          <w:rFonts w:ascii="Times New Roman" w:hAnsi="Times New Roman" w:cs="Times New Roman"/>
          <w:color w:val="000000" w:themeColor="text1"/>
          <w:sz w:val="23"/>
          <w:szCs w:val="23"/>
        </w:rPr>
        <w:t>в</w:t>
      </w:r>
      <w:r w:rsidRPr="00446B60">
        <w:rPr>
          <w:rFonts w:ascii="Times New Roman" w:hAnsi="Times New Roman" w:cs="Times New Roman"/>
          <w:color w:val="000000" w:themeColor="text1"/>
          <w:sz w:val="23"/>
          <w:szCs w:val="23"/>
        </w:rPr>
        <w:t xml:space="preserve">ли, отметим, что на участие в конкурсе поступает свыше 2000 заявок. </w:t>
      </w:r>
    </w:p>
    <w:p w:rsidR="000B6BD7" w:rsidRPr="00446B60" w:rsidRDefault="000B6BD7" w:rsidP="00627F72">
      <w:pPr>
        <w:spacing w:after="0" w:line="336"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Размещение сезонных объектов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говли позволяет ежегодно на 6 месяцев создать около 2000 дополнительных р</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бочих мест. Кроме того, остаются востр</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бованными покупателями и 14 розничных рынков города. При этом ежегодно по р</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 xml:space="preserve">комендации администрации города более 300 бесплатных мест предоставляется пенсионерам для продажи излишков </w:t>
      </w:r>
      <w:r w:rsidRPr="00446B60">
        <w:rPr>
          <w:rFonts w:ascii="Times New Roman" w:hAnsi="Times New Roman" w:cs="Times New Roman"/>
          <w:color w:val="000000" w:themeColor="text1"/>
          <w:sz w:val="23"/>
          <w:szCs w:val="23"/>
        </w:rPr>
        <w:lastRenderedPageBreak/>
        <w:t>сельхозпродукции. При необходимости таких мест может быть предоставлено больше. В целях повышения качества о</w:t>
      </w:r>
      <w:r w:rsidRPr="00446B60">
        <w:rPr>
          <w:rFonts w:ascii="Times New Roman" w:hAnsi="Times New Roman" w:cs="Times New Roman"/>
          <w:color w:val="000000" w:themeColor="text1"/>
          <w:sz w:val="23"/>
          <w:szCs w:val="23"/>
        </w:rPr>
        <w:t>б</w:t>
      </w:r>
      <w:r w:rsidRPr="00446B60">
        <w:rPr>
          <w:rFonts w:ascii="Times New Roman" w:hAnsi="Times New Roman" w:cs="Times New Roman"/>
          <w:color w:val="000000" w:themeColor="text1"/>
          <w:sz w:val="23"/>
          <w:szCs w:val="23"/>
        </w:rPr>
        <w:t xml:space="preserve">служивания </w:t>
      </w:r>
      <w:proofErr w:type="gramStart"/>
      <w:r w:rsidRPr="00446B60">
        <w:rPr>
          <w:rFonts w:ascii="Times New Roman" w:hAnsi="Times New Roman" w:cs="Times New Roman"/>
          <w:color w:val="000000" w:themeColor="text1"/>
          <w:sz w:val="23"/>
          <w:szCs w:val="23"/>
        </w:rPr>
        <w:t>жителей</w:t>
      </w:r>
      <w:proofErr w:type="gramEnd"/>
      <w:r w:rsidRPr="00446B60">
        <w:rPr>
          <w:rFonts w:ascii="Times New Roman" w:hAnsi="Times New Roman" w:cs="Times New Roman"/>
          <w:color w:val="000000" w:themeColor="text1"/>
          <w:sz w:val="23"/>
          <w:szCs w:val="23"/>
        </w:rPr>
        <w:t xml:space="preserve"> управляющие ры</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ками компании в настоящее время пров</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дят мероприятия по реконструкции и м</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дернизации рынков, и до 1 января 2013 г. эти мероприятия должны быть заверш</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ны.</w:t>
      </w:r>
      <w:r w:rsidR="00627F72">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Одним из показателей, характер</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зующих качество жизни горожан, являе</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ся обеспеченность населения торговыми площадями.</w:t>
      </w:r>
      <w:r w:rsidR="00627F72">
        <w:rPr>
          <w:rFonts w:ascii="Times New Roman" w:hAnsi="Times New Roman" w:cs="Times New Roman"/>
          <w:color w:val="000000" w:themeColor="text1"/>
          <w:sz w:val="23"/>
          <w:szCs w:val="23"/>
        </w:rPr>
        <w:t xml:space="preserve"> </w:t>
      </w:r>
      <w:r w:rsidR="009C68C5">
        <w:rPr>
          <w:rFonts w:ascii="Times New Roman" w:hAnsi="Times New Roman" w:cs="Times New Roman"/>
          <w:color w:val="000000" w:themeColor="text1"/>
          <w:sz w:val="23"/>
          <w:szCs w:val="23"/>
        </w:rPr>
        <w:t>Х</w:t>
      </w:r>
      <w:r w:rsidRPr="00446B60">
        <w:rPr>
          <w:rFonts w:ascii="Times New Roman" w:hAnsi="Times New Roman" w:cs="Times New Roman"/>
          <w:color w:val="000000" w:themeColor="text1"/>
          <w:sz w:val="23"/>
          <w:szCs w:val="23"/>
        </w:rPr>
        <w:t>отя наибольшее количество торговых площадей приходится на жит</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лей Центрального округа, именно от ж</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телей этого округа в администрацию г</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рода поступают обращения на отсутствие продовольственных магазинов на «кра</w:t>
      </w:r>
      <w:r w:rsidRPr="00446B60">
        <w:rPr>
          <w:rFonts w:ascii="Times New Roman" w:hAnsi="Times New Roman" w:cs="Times New Roman"/>
          <w:color w:val="000000" w:themeColor="text1"/>
          <w:sz w:val="23"/>
          <w:szCs w:val="23"/>
        </w:rPr>
        <w:t>с</w:t>
      </w:r>
      <w:r w:rsidRPr="00446B60">
        <w:rPr>
          <w:rFonts w:ascii="Times New Roman" w:hAnsi="Times New Roman" w:cs="Times New Roman"/>
          <w:color w:val="000000" w:themeColor="text1"/>
          <w:sz w:val="23"/>
          <w:szCs w:val="23"/>
        </w:rPr>
        <w:t>ной линии». Это связано с тем, что дейс</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вующее законодательство не предусма</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ривает сохранение профиля объектов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говли и общественного питания в случае смены собственника помещений. Соо</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ношение размещения объектов торговли по округам города представлено в табл</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це 3. По состоянию на 1 января 2010 г. торговая площадь объектов торговли с</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 xml:space="preserve">ставила 392,2 тыс. кв. м. </w:t>
      </w:r>
    </w:p>
    <w:p w:rsidR="000B6BD7" w:rsidRPr="00446B60" w:rsidRDefault="000B6BD7" w:rsidP="00627F72">
      <w:pPr>
        <w:spacing w:after="0" w:line="336"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Анализ дислокации объектов торговли показывает неравномерность размещения их по округам города.</w:t>
      </w: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19069C">
          <w:type w:val="continuous"/>
          <w:pgSz w:w="11906" w:h="16838"/>
          <w:pgMar w:top="1418" w:right="1418" w:bottom="1418" w:left="1418" w:header="709" w:footer="709" w:gutter="0"/>
          <w:pgNumType w:start="4"/>
          <w:cols w:num="2" w:space="708"/>
          <w:docGrid w:linePitch="360"/>
        </w:sectPr>
      </w:pPr>
    </w:p>
    <w:p w:rsidR="000B6BD7" w:rsidRPr="00446B60" w:rsidRDefault="000B6BD7" w:rsidP="009C68C5">
      <w:pPr>
        <w:spacing w:after="0" w:line="312" w:lineRule="auto"/>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lastRenderedPageBreak/>
        <w:t xml:space="preserve">Таблица 3 – Размещение объектов торговли по округам </w:t>
      </w:r>
      <w:proofErr w:type="gramStart"/>
      <w:r w:rsidRPr="00446B60">
        <w:rPr>
          <w:rFonts w:ascii="Times New Roman" w:hAnsi="Times New Roman" w:cs="Times New Roman"/>
          <w:color w:val="000000" w:themeColor="text1"/>
          <w:sz w:val="23"/>
          <w:szCs w:val="23"/>
        </w:rPr>
        <w:t>г</w:t>
      </w:r>
      <w:proofErr w:type="gramEnd"/>
      <w:r w:rsidRPr="00446B60">
        <w:rPr>
          <w:rFonts w:ascii="Times New Roman" w:hAnsi="Times New Roman" w:cs="Times New Roman"/>
          <w:color w:val="000000" w:themeColor="text1"/>
          <w:sz w:val="23"/>
          <w:szCs w:val="23"/>
        </w:rPr>
        <w:t>. Хабаровска на 1 января 2011 года</w:t>
      </w:r>
    </w:p>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p>
    <w:tbl>
      <w:tblPr>
        <w:tblStyle w:val="ab"/>
        <w:tblW w:w="0" w:type="auto"/>
        <w:tblInd w:w="108" w:type="dxa"/>
        <w:tblLook w:val="04A0"/>
      </w:tblPr>
      <w:tblGrid>
        <w:gridCol w:w="3016"/>
        <w:gridCol w:w="3096"/>
        <w:gridCol w:w="2960"/>
      </w:tblGrid>
      <w:tr w:rsidR="000B6BD7" w:rsidRPr="00446B60" w:rsidTr="00771286">
        <w:tc>
          <w:tcPr>
            <w:tcW w:w="3016" w:type="dxa"/>
            <w:vMerge w:val="restart"/>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Округ</w:t>
            </w:r>
          </w:p>
        </w:tc>
        <w:tc>
          <w:tcPr>
            <w:tcW w:w="6056" w:type="dxa"/>
            <w:gridSpan w:val="2"/>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Объекты торговли</w:t>
            </w:r>
          </w:p>
        </w:tc>
      </w:tr>
      <w:tr w:rsidR="000B6BD7" w:rsidRPr="00446B60" w:rsidTr="00771286">
        <w:tc>
          <w:tcPr>
            <w:tcW w:w="3016" w:type="dxa"/>
            <w:vMerge/>
          </w:tcPr>
          <w:p w:rsidR="000B6BD7" w:rsidRPr="009C68C5" w:rsidRDefault="000B6BD7" w:rsidP="009C68C5">
            <w:pPr>
              <w:jc w:val="both"/>
              <w:rPr>
                <w:rFonts w:ascii="Times New Roman" w:hAnsi="Times New Roman" w:cs="Times New Roman"/>
                <w:color w:val="000000" w:themeColor="text1"/>
                <w:sz w:val="20"/>
                <w:szCs w:val="20"/>
              </w:rPr>
            </w:pPr>
          </w:p>
        </w:tc>
        <w:tc>
          <w:tcPr>
            <w:tcW w:w="3096"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Ед./кв</w:t>
            </w:r>
            <w:proofErr w:type="gramStart"/>
            <w:r w:rsidRPr="009C68C5">
              <w:rPr>
                <w:rFonts w:ascii="Times New Roman" w:hAnsi="Times New Roman" w:cs="Times New Roman"/>
                <w:color w:val="000000" w:themeColor="text1"/>
                <w:sz w:val="20"/>
                <w:szCs w:val="20"/>
              </w:rPr>
              <w:t>.м</w:t>
            </w:r>
            <w:proofErr w:type="gramEnd"/>
          </w:p>
        </w:tc>
        <w:tc>
          <w:tcPr>
            <w:tcW w:w="2960"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В %</w:t>
            </w:r>
          </w:p>
        </w:tc>
      </w:tr>
      <w:tr w:rsidR="000B6BD7" w:rsidRPr="00446B60" w:rsidTr="00771286">
        <w:tc>
          <w:tcPr>
            <w:tcW w:w="3016" w:type="dxa"/>
          </w:tcPr>
          <w:p w:rsidR="000B6BD7" w:rsidRPr="009C68C5" w:rsidRDefault="000B6BD7" w:rsidP="009C68C5">
            <w:pPr>
              <w:jc w:val="both"/>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Центральный</w:t>
            </w:r>
          </w:p>
        </w:tc>
        <w:tc>
          <w:tcPr>
            <w:tcW w:w="3096"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685/103</w:t>
            </w:r>
            <w:r w:rsidR="009C68C5">
              <w:rPr>
                <w:rFonts w:ascii="Times New Roman" w:hAnsi="Times New Roman" w:cs="Times New Roman"/>
                <w:color w:val="000000" w:themeColor="text1"/>
                <w:sz w:val="20"/>
                <w:szCs w:val="20"/>
              </w:rPr>
              <w:t xml:space="preserve"> </w:t>
            </w:r>
            <w:r w:rsidRPr="009C68C5">
              <w:rPr>
                <w:rFonts w:ascii="Times New Roman" w:hAnsi="Times New Roman" w:cs="Times New Roman"/>
                <w:color w:val="000000" w:themeColor="text1"/>
                <w:sz w:val="20"/>
                <w:szCs w:val="20"/>
              </w:rPr>
              <w:t>011</w:t>
            </w:r>
          </w:p>
        </w:tc>
        <w:tc>
          <w:tcPr>
            <w:tcW w:w="2960"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29,93</w:t>
            </w:r>
          </w:p>
        </w:tc>
      </w:tr>
      <w:tr w:rsidR="000B6BD7" w:rsidRPr="00446B60" w:rsidTr="00771286">
        <w:tc>
          <w:tcPr>
            <w:tcW w:w="3016" w:type="dxa"/>
          </w:tcPr>
          <w:p w:rsidR="000B6BD7" w:rsidRPr="009C68C5" w:rsidRDefault="000B6BD7" w:rsidP="009C68C5">
            <w:pPr>
              <w:jc w:val="both"/>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Железнодорожный</w:t>
            </w:r>
          </w:p>
        </w:tc>
        <w:tc>
          <w:tcPr>
            <w:tcW w:w="3096"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563/128</w:t>
            </w:r>
            <w:r w:rsidR="009C68C5">
              <w:rPr>
                <w:rFonts w:ascii="Times New Roman" w:hAnsi="Times New Roman" w:cs="Times New Roman"/>
                <w:color w:val="000000" w:themeColor="text1"/>
                <w:sz w:val="20"/>
                <w:szCs w:val="20"/>
              </w:rPr>
              <w:t xml:space="preserve"> </w:t>
            </w:r>
            <w:r w:rsidRPr="009C68C5">
              <w:rPr>
                <w:rFonts w:ascii="Times New Roman" w:hAnsi="Times New Roman" w:cs="Times New Roman"/>
                <w:color w:val="000000" w:themeColor="text1"/>
                <w:sz w:val="20"/>
                <w:szCs w:val="20"/>
              </w:rPr>
              <w:t>134</w:t>
            </w:r>
          </w:p>
        </w:tc>
        <w:tc>
          <w:tcPr>
            <w:tcW w:w="2960"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24,60</w:t>
            </w:r>
          </w:p>
        </w:tc>
      </w:tr>
      <w:tr w:rsidR="000B6BD7" w:rsidRPr="00446B60" w:rsidTr="00771286">
        <w:tc>
          <w:tcPr>
            <w:tcW w:w="3016" w:type="dxa"/>
          </w:tcPr>
          <w:p w:rsidR="000B6BD7" w:rsidRPr="009C68C5" w:rsidRDefault="000B6BD7" w:rsidP="009C68C5">
            <w:pPr>
              <w:jc w:val="both"/>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Северный</w:t>
            </w:r>
          </w:p>
        </w:tc>
        <w:tc>
          <w:tcPr>
            <w:tcW w:w="3096"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450/</w:t>
            </w:r>
            <w:r w:rsidR="009C68C5">
              <w:rPr>
                <w:rFonts w:ascii="Times New Roman" w:hAnsi="Times New Roman" w:cs="Times New Roman"/>
                <w:color w:val="000000" w:themeColor="text1"/>
                <w:sz w:val="20"/>
                <w:szCs w:val="20"/>
              </w:rPr>
              <w:t xml:space="preserve">  </w:t>
            </w:r>
            <w:r w:rsidRPr="009C68C5">
              <w:rPr>
                <w:rFonts w:ascii="Times New Roman" w:hAnsi="Times New Roman" w:cs="Times New Roman"/>
                <w:color w:val="000000" w:themeColor="text1"/>
                <w:sz w:val="20"/>
                <w:szCs w:val="20"/>
              </w:rPr>
              <w:t>57</w:t>
            </w:r>
            <w:r w:rsidR="009C68C5">
              <w:rPr>
                <w:rFonts w:ascii="Times New Roman" w:hAnsi="Times New Roman" w:cs="Times New Roman"/>
                <w:color w:val="000000" w:themeColor="text1"/>
                <w:sz w:val="20"/>
                <w:szCs w:val="20"/>
              </w:rPr>
              <w:t xml:space="preserve"> </w:t>
            </w:r>
            <w:r w:rsidRPr="009C68C5">
              <w:rPr>
                <w:rFonts w:ascii="Times New Roman" w:hAnsi="Times New Roman" w:cs="Times New Roman"/>
                <w:color w:val="000000" w:themeColor="text1"/>
                <w:sz w:val="20"/>
                <w:szCs w:val="20"/>
              </w:rPr>
              <w:t>309</w:t>
            </w:r>
          </w:p>
        </w:tc>
        <w:tc>
          <w:tcPr>
            <w:tcW w:w="2960"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19,66</w:t>
            </w:r>
          </w:p>
        </w:tc>
      </w:tr>
      <w:tr w:rsidR="000B6BD7" w:rsidRPr="00446B60" w:rsidTr="00771286">
        <w:tc>
          <w:tcPr>
            <w:tcW w:w="3016" w:type="dxa"/>
          </w:tcPr>
          <w:p w:rsidR="000B6BD7" w:rsidRPr="009C68C5" w:rsidRDefault="000B6BD7" w:rsidP="009C68C5">
            <w:pPr>
              <w:jc w:val="both"/>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Южный</w:t>
            </w:r>
          </w:p>
        </w:tc>
        <w:tc>
          <w:tcPr>
            <w:tcW w:w="3096"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591/103</w:t>
            </w:r>
            <w:r w:rsidR="009C68C5">
              <w:rPr>
                <w:rFonts w:ascii="Times New Roman" w:hAnsi="Times New Roman" w:cs="Times New Roman"/>
                <w:color w:val="000000" w:themeColor="text1"/>
                <w:sz w:val="20"/>
                <w:szCs w:val="20"/>
              </w:rPr>
              <w:t xml:space="preserve"> </w:t>
            </w:r>
            <w:r w:rsidRPr="009C68C5">
              <w:rPr>
                <w:rFonts w:ascii="Times New Roman" w:hAnsi="Times New Roman" w:cs="Times New Roman"/>
                <w:color w:val="000000" w:themeColor="text1"/>
                <w:sz w:val="20"/>
                <w:szCs w:val="20"/>
              </w:rPr>
              <w:t>700</w:t>
            </w:r>
          </w:p>
        </w:tc>
        <w:tc>
          <w:tcPr>
            <w:tcW w:w="2960"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25,82</w:t>
            </w:r>
          </w:p>
        </w:tc>
      </w:tr>
      <w:tr w:rsidR="000B6BD7" w:rsidRPr="00446B60" w:rsidTr="00771286">
        <w:tc>
          <w:tcPr>
            <w:tcW w:w="3016" w:type="dxa"/>
          </w:tcPr>
          <w:p w:rsidR="000B6BD7" w:rsidRPr="009C68C5" w:rsidRDefault="000B6BD7" w:rsidP="009C68C5">
            <w:pPr>
              <w:jc w:val="both"/>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Всего</w:t>
            </w:r>
          </w:p>
        </w:tc>
        <w:tc>
          <w:tcPr>
            <w:tcW w:w="3096"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w:t>
            </w:r>
            <w:r w:rsidR="009C68C5">
              <w:rPr>
                <w:rFonts w:ascii="Times New Roman" w:hAnsi="Times New Roman" w:cs="Times New Roman"/>
                <w:color w:val="000000" w:themeColor="text1"/>
                <w:sz w:val="20"/>
                <w:szCs w:val="20"/>
              </w:rPr>
              <w:t xml:space="preserve"> </w:t>
            </w:r>
            <w:r w:rsidRPr="009C68C5">
              <w:rPr>
                <w:rFonts w:ascii="Times New Roman" w:hAnsi="Times New Roman" w:cs="Times New Roman"/>
                <w:color w:val="000000" w:themeColor="text1"/>
                <w:sz w:val="20"/>
                <w:szCs w:val="20"/>
              </w:rPr>
              <w:t>289/392</w:t>
            </w:r>
            <w:r w:rsidR="009C68C5">
              <w:rPr>
                <w:rFonts w:ascii="Times New Roman" w:hAnsi="Times New Roman" w:cs="Times New Roman"/>
                <w:color w:val="000000" w:themeColor="text1"/>
                <w:sz w:val="20"/>
                <w:szCs w:val="20"/>
              </w:rPr>
              <w:t xml:space="preserve"> </w:t>
            </w:r>
            <w:r w:rsidRPr="009C68C5">
              <w:rPr>
                <w:rFonts w:ascii="Times New Roman" w:hAnsi="Times New Roman" w:cs="Times New Roman"/>
                <w:color w:val="000000" w:themeColor="text1"/>
                <w:sz w:val="20"/>
                <w:szCs w:val="20"/>
              </w:rPr>
              <w:t>154</w:t>
            </w:r>
          </w:p>
        </w:tc>
        <w:tc>
          <w:tcPr>
            <w:tcW w:w="2960"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100</w:t>
            </w:r>
          </w:p>
        </w:tc>
      </w:tr>
    </w:tbl>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530FD9">
          <w:type w:val="continuous"/>
          <w:pgSz w:w="11906" w:h="16838"/>
          <w:pgMar w:top="1418" w:right="1418" w:bottom="1418" w:left="1418" w:header="709" w:footer="709" w:gutter="0"/>
          <w:pgNumType w:start="11"/>
          <w:cols w:space="708"/>
          <w:docGrid w:linePitch="360"/>
        </w:sectPr>
      </w:pPr>
    </w:p>
    <w:p w:rsidR="000B6BD7" w:rsidRPr="00446B60" w:rsidRDefault="000B6BD7" w:rsidP="00627F72">
      <w:pPr>
        <w:spacing w:after="0" w:line="336" w:lineRule="auto"/>
        <w:ind w:firstLine="340"/>
        <w:jc w:val="both"/>
        <w:rPr>
          <w:rFonts w:ascii="Times New Roman" w:hAnsi="Times New Roman" w:cs="Times New Roman"/>
          <w:color w:val="000000" w:themeColor="text1"/>
          <w:sz w:val="23"/>
          <w:szCs w:val="23"/>
        </w:rPr>
      </w:pPr>
      <w:r w:rsidRPr="00627F72">
        <w:rPr>
          <w:rFonts w:ascii="Times New Roman" w:hAnsi="Times New Roman" w:cs="Times New Roman"/>
          <w:color w:val="000000" w:themeColor="text1"/>
          <w:spacing w:val="-6"/>
          <w:sz w:val="23"/>
          <w:szCs w:val="23"/>
        </w:rPr>
        <w:lastRenderedPageBreak/>
        <w:t>Лидирующее место занимает Централ</w:t>
      </w:r>
      <w:r w:rsidRPr="00627F72">
        <w:rPr>
          <w:rFonts w:ascii="Times New Roman" w:hAnsi="Times New Roman" w:cs="Times New Roman"/>
          <w:color w:val="000000" w:themeColor="text1"/>
          <w:spacing w:val="-6"/>
          <w:sz w:val="23"/>
          <w:szCs w:val="23"/>
        </w:rPr>
        <w:t>ь</w:t>
      </w:r>
      <w:r w:rsidRPr="00627F72">
        <w:rPr>
          <w:rFonts w:ascii="Times New Roman" w:hAnsi="Times New Roman" w:cs="Times New Roman"/>
          <w:color w:val="000000" w:themeColor="text1"/>
          <w:spacing w:val="-6"/>
          <w:sz w:val="23"/>
          <w:szCs w:val="23"/>
        </w:rPr>
        <w:t>ный округ, где сосредоточено 29,9 % объе</w:t>
      </w:r>
      <w:r w:rsidRPr="00627F72">
        <w:rPr>
          <w:rFonts w:ascii="Times New Roman" w:hAnsi="Times New Roman" w:cs="Times New Roman"/>
          <w:color w:val="000000" w:themeColor="text1"/>
          <w:spacing w:val="-6"/>
          <w:sz w:val="23"/>
          <w:szCs w:val="23"/>
        </w:rPr>
        <w:t>к</w:t>
      </w:r>
      <w:r w:rsidRPr="00627F72">
        <w:rPr>
          <w:rFonts w:ascii="Times New Roman" w:hAnsi="Times New Roman" w:cs="Times New Roman"/>
          <w:color w:val="000000" w:themeColor="text1"/>
          <w:spacing w:val="-6"/>
          <w:sz w:val="23"/>
          <w:szCs w:val="23"/>
        </w:rPr>
        <w:t xml:space="preserve">тов розничной торговли. </w:t>
      </w:r>
      <w:r w:rsidRPr="00446B60">
        <w:rPr>
          <w:rFonts w:ascii="Times New Roman" w:hAnsi="Times New Roman" w:cs="Times New Roman"/>
          <w:color w:val="000000" w:themeColor="text1"/>
          <w:sz w:val="23"/>
          <w:szCs w:val="23"/>
        </w:rPr>
        <w:t>В Северном окр</w:t>
      </w:r>
      <w:r w:rsidRPr="00446B60">
        <w:rPr>
          <w:rFonts w:ascii="Times New Roman" w:hAnsi="Times New Roman" w:cs="Times New Roman"/>
          <w:color w:val="000000" w:themeColor="text1"/>
          <w:sz w:val="23"/>
          <w:szCs w:val="23"/>
        </w:rPr>
        <w:t>у</w:t>
      </w:r>
      <w:r w:rsidRPr="00446B60">
        <w:rPr>
          <w:rFonts w:ascii="Times New Roman" w:hAnsi="Times New Roman" w:cs="Times New Roman"/>
          <w:color w:val="000000" w:themeColor="text1"/>
          <w:sz w:val="23"/>
          <w:szCs w:val="23"/>
        </w:rPr>
        <w:t>ге наименьший процент от всей торговой сети города – 19,7 %, хотя в нём прожив</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ет 141 тыс. человек, что на 60 тыс. чел</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век больше, чем в Центральном районе. Однозначно можно сказать, что жители этого округа вынуждены ездить в Це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тральный округ для приобретения тов</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ров. На 1000 жителей города в 2009 г. приходилось 584,3 м</w:t>
      </w:r>
      <w:proofErr w:type="gramStart"/>
      <w:r w:rsidRPr="00446B60">
        <w:rPr>
          <w:rFonts w:ascii="Times New Roman" w:hAnsi="Times New Roman" w:cs="Times New Roman"/>
          <w:color w:val="000000" w:themeColor="text1"/>
          <w:sz w:val="23"/>
          <w:szCs w:val="23"/>
          <w:vertAlign w:val="superscript"/>
        </w:rPr>
        <w:t>2</w:t>
      </w:r>
      <w:proofErr w:type="gramEnd"/>
      <w:r w:rsidRPr="00446B60">
        <w:rPr>
          <w:rFonts w:ascii="Times New Roman" w:hAnsi="Times New Roman" w:cs="Times New Roman"/>
          <w:color w:val="000000" w:themeColor="text1"/>
          <w:sz w:val="23"/>
          <w:szCs w:val="23"/>
        </w:rPr>
        <w:t xml:space="preserve"> торговых площ</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дей, что на 8,3 % больше, чем в 2008 году. В 2010 г. на 1000 жителей пришлось 621м</w:t>
      </w:r>
      <w:r w:rsidRPr="00446B60">
        <w:rPr>
          <w:rFonts w:ascii="Times New Roman" w:hAnsi="Times New Roman" w:cs="Times New Roman"/>
          <w:color w:val="000000" w:themeColor="text1"/>
          <w:sz w:val="23"/>
          <w:szCs w:val="23"/>
          <w:vertAlign w:val="superscript"/>
        </w:rPr>
        <w:t>2</w:t>
      </w:r>
      <w:r w:rsidRPr="00446B60">
        <w:rPr>
          <w:rFonts w:ascii="Times New Roman" w:hAnsi="Times New Roman" w:cs="Times New Roman"/>
          <w:color w:val="000000" w:themeColor="text1"/>
          <w:sz w:val="23"/>
          <w:szCs w:val="23"/>
        </w:rPr>
        <w:t xml:space="preserve"> торговой площади, что на 9,7 % больше по отношению к 2009 году. С к</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ждым годом торговая площадь розничной сети на 1000 жителей увеличивается, и этот показатель уже больше минимальн</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 xml:space="preserve">го норматива обеспеченности населения торговыми площадями. Тем не </w:t>
      </w:r>
      <w:proofErr w:type="gramStart"/>
      <w:r w:rsidRPr="00446B60">
        <w:rPr>
          <w:rFonts w:ascii="Times New Roman" w:hAnsi="Times New Roman" w:cs="Times New Roman"/>
          <w:color w:val="000000" w:themeColor="text1"/>
          <w:sz w:val="23"/>
          <w:szCs w:val="23"/>
        </w:rPr>
        <w:t>менее</w:t>
      </w:r>
      <w:proofErr w:type="gramEnd"/>
      <w:r w:rsidRPr="00446B60">
        <w:rPr>
          <w:rFonts w:ascii="Times New Roman" w:hAnsi="Times New Roman" w:cs="Times New Roman"/>
          <w:color w:val="000000" w:themeColor="text1"/>
          <w:sz w:val="23"/>
          <w:szCs w:val="23"/>
        </w:rPr>
        <w:t xml:space="preserve"> ж</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 xml:space="preserve">телям г. Хабаровска не хватает хороших продуктовых магазинов. </w:t>
      </w:r>
    </w:p>
    <w:p w:rsidR="000B6BD7" w:rsidRPr="00446B60" w:rsidRDefault="000B6BD7" w:rsidP="00627F72">
      <w:pPr>
        <w:spacing w:after="0" w:line="336"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Динамичное развитие сферы торговли в городе стало возможным за счёт час</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ных инвестиций. Современные тенденции развития розничной торговли определ</w:t>
      </w:r>
      <w:r w:rsidRPr="00446B60">
        <w:rPr>
          <w:rFonts w:ascii="Times New Roman" w:hAnsi="Times New Roman" w:cs="Times New Roman"/>
          <w:color w:val="000000" w:themeColor="text1"/>
          <w:sz w:val="23"/>
          <w:szCs w:val="23"/>
        </w:rPr>
        <w:t>я</w:t>
      </w:r>
      <w:r w:rsidRPr="00446B60">
        <w:rPr>
          <w:rFonts w:ascii="Times New Roman" w:hAnsi="Times New Roman" w:cs="Times New Roman"/>
          <w:color w:val="000000" w:themeColor="text1"/>
          <w:sz w:val="23"/>
          <w:szCs w:val="23"/>
        </w:rPr>
        <w:t>ются, прежде всего, соотношением маг</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 xml:space="preserve">зинных и внемагазинных форм продажи товаров. При этом развитие магазинных </w:t>
      </w:r>
      <w:r w:rsidRPr="00446B60">
        <w:rPr>
          <w:rFonts w:ascii="Times New Roman" w:hAnsi="Times New Roman" w:cs="Times New Roman"/>
          <w:color w:val="000000" w:themeColor="text1"/>
          <w:sz w:val="23"/>
          <w:szCs w:val="23"/>
        </w:rPr>
        <w:lastRenderedPageBreak/>
        <w:t>форм продажи товаров должно приводить к разнообразию типов и видов розничных торговых организаций. В перспективе формы внемагазинной торговли должны остаться в виде ярмарок сельхозпроизв</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дителей и фермерских хозяй</w:t>
      </w:r>
      <w:proofErr w:type="gramStart"/>
      <w:r w:rsidRPr="00446B60">
        <w:rPr>
          <w:rFonts w:ascii="Times New Roman" w:hAnsi="Times New Roman" w:cs="Times New Roman"/>
          <w:color w:val="000000" w:themeColor="text1"/>
          <w:sz w:val="23"/>
          <w:szCs w:val="23"/>
        </w:rPr>
        <w:t>ств в пр</w:t>
      </w:r>
      <w:proofErr w:type="gramEnd"/>
      <w:r w:rsidRPr="00446B60">
        <w:rPr>
          <w:rFonts w:ascii="Times New Roman" w:hAnsi="Times New Roman" w:cs="Times New Roman"/>
          <w:color w:val="000000" w:themeColor="text1"/>
          <w:sz w:val="23"/>
          <w:szCs w:val="23"/>
        </w:rPr>
        <w:t>од</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вольственной торговле, реализации изд</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лий кустарного промысла в непродовол</w:t>
      </w:r>
      <w:r w:rsidRPr="00446B60">
        <w:rPr>
          <w:rFonts w:ascii="Times New Roman" w:hAnsi="Times New Roman" w:cs="Times New Roman"/>
          <w:color w:val="000000" w:themeColor="text1"/>
          <w:sz w:val="23"/>
          <w:szCs w:val="23"/>
        </w:rPr>
        <w:t>ь</w:t>
      </w:r>
      <w:r w:rsidRPr="00446B60">
        <w:rPr>
          <w:rFonts w:ascii="Times New Roman" w:hAnsi="Times New Roman" w:cs="Times New Roman"/>
          <w:color w:val="000000" w:themeColor="text1"/>
          <w:sz w:val="23"/>
          <w:szCs w:val="23"/>
        </w:rPr>
        <w:t>ственной торговле. Принципиально н</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вым видом внемагазинной формы торго</w:t>
      </w:r>
      <w:r w:rsidRPr="00446B60">
        <w:rPr>
          <w:rFonts w:ascii="Times New Roman" w:hAnsi="Times New Roman" w:cs="Times New Roman"/>
          <w:color w:val="000000" w:themeColor="text1"/>
          <w:sz w:val="23"/>
          <w:szCs w:val="23"/>
        </w:rPr>
        <w:t>в</w:t>
      </w:r>
      <w:r w:rsidRPr="00446B60">
        <w:rPr>
          <w:rFonts w:ascii="Times New Roman" w:hAnsi="Times New Roman" w:cs="Times New Roman"/>
          <w:color w:val="000000" w:themeColor="text1"/>
          <w:sz w:val="23"/>
          <w:szCs w:val="23"/>
        </w:rPr>
        <w:t>ли становится сетевой маркетинг, пос</w:t>
      </w:r>
      <w:r w:rsidRPr="00446B60">
        <w:rPr>
          <w:rFonts w:ascii="Times New Roman" w:hAnsi="Times New Roman" w:cs="Times New Roman"/>
          <w:color w:val="000000" w:themeColor="text1"/>
          <w:sz w:val="23"/>
          <w:szCs w:val="23"/>
        </w:rPr>
        <w:t>ы</w:t>
      </w:r>
      <w:r w:rsidRPr="00446B60">
        <w:rPr>
          <w:rFonts w:ascii="Times New Roman" w:hAnsi="Times New Roman" w:cs="Times New Roman"/>
          <w:color w:val="000000" w:themeColor="text1"/>
          <w:sz w:val="23"/>
          <w:szCs w:val="23"/>
        </w:rPr>
        <w:t>лочная торговля и различные модели электронной коммерции. Субъектами м</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 xml:space="preserve">лого предпринимательства реализовано товаров на 63,6 </w:t>
      </w:r>
      <w:proofErr w:type="spellStart"/>
      <w:proofErr w:type="gramStart"/>
      <w:r w:rsidRPr="00446B60">
        <w:rPr>
          <w:rFonts w:ascii="Times New Roman" w:hAnsi="Times New Roman" w:cs="Times New Roman"/>
          <w:color w:val="000000" w:themeColor="text1"/>
          <w:sz w:val="23"/>
          <w:szCs w:val="23"/>
        </w:rPr>
        <w:t>млрд</w:t>
      </w:r>
      <w:proofErr w:type="spellEnd"/>
      <w:proofErr w:type="gramEnd"/>
      <w:r w:rsidRPr="00446B60">
        <w:rPr>
          <w:rFonts w:ascii="Times New Roman" w:hAnsi="Times New Roman" w:cs="Times New Roman"/>
          <w:color w:val="000000" w:themeColor="text1"/>
          <w:sz w:val="23"/>
          <w:szCs w:val="23"/>
        </w:rPr>
        <w:t xml:space="preserve"> руб., или 78,6 % от общего объёма оборота розничной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говли.</w:t>
      </w:r>
      <w:r w:rsidR="00627F72">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Начиная с 2003 г. появилась те</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денция снижения реализации товаров на рынках города. Если до 2003 г. на рынки города приходилось более 25 % оборота розничной торговли, то начиная с 2003 г. этот показатель постепенно снижался, в 2009 г. оборот розничной торговли сфо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мировался на 81,1 % за счёт оборота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гующих организаций, и только 18,9 % т</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варов приобретено горожанами на рынках города. Динамика торговли продовольс</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венными и непродовольственными тов</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 xml:space="preserve">рами по </w:t>
      </w:r>
      <w:proofErr w:type="gramStart"/>
      <w:r w:rsidRPr="00446B60">
        <w:rPr>
          <w:rFonts w:ascii="Times New Roman" w:hAnsi="Times New Roman" w:cs="Times New Roman"/>
          <w:color w:val="000000" w:themeColor="text1"/>
          <w:sz w:val="23"/>
          <w:szCs w:val="23"/>
        </w:rPr>
        <w:t>г</w:t>
      </w:r>
      <w:proofErr w:type="gramEnd"/>
      <w:r w:rsidRPr="00446B60">
        <w:rPr>
          <w:rFonts w:ascii="Times New Roman" w:hAnsi="Times New Roman" w:cs="Times New Roman"/>
          <w:color w:val="000000" w:themeColor="text1"/>
          <w:sz w:val="23"/>
          <w:szCs w:val="23"/>
        </w:rPr>
        <w:t>. Хабаровску на 1 января 2010 г. представлена в таблице 5.</w:t>
      </w: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19069C">
          <w:type w:val="continuous"/>
          <w:pgSz w:w="11906" w:h="16838"/>
          <w:pgMar w:top="1418" w:right="1418" w:bottom="1418" w:left="1418" w:header="709" w:footer="709" w:gutter="0"/>
          <w:pgNumType w:start="4"/>
          <w:cols w:num="2" w:space="708"/>
          <w:docGrid w:linePitch="360"/>
        </w:sectPr>
      </w:pPr>
    </w:p>
    <w:p w:rsidR="000B6BD7" w:rsidRPr="00446B60" w:rsidRDefault="000B6BD7" w:rsidP="009C68C5">
      <w:pPr>
        <w:spacing w:after="0" w:line="312" w:lineRule="auto"/>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lastRenderedPageBreak/>
        <w:t>Таблица 5 – Структура оборота розничной торговли г. Хабаровска (</w:t>
      </w:r>
      <w:proofErr w:type="spellStart"/>
      <w:proofErr w:type="gramStart"/>
      <w:r w:rsidRPr="00446B60">
        <w:rPr>
          <w:rFonts w:ascii="Times New Roman" w:hAnsi="Times New Roman" w:cs="Times New Roman"/>
          <w:color w:val="000000" w:themeColor="text1"/>
          <w:sz w:val="23"/>
          <w:szCs w:val="23"/>
        </w:rPr>
        <w:t>млрд</w:t>
      </w:r>
      <w:proofErr w:type="spellEnd"/>
      <w:proofErr w:type="gramEnd"/>
      <w:r w:rsidRPr="00446B60">
        <w:rPr>
          <w:rFonts w:ascii="Times New Roman" w:hAnsi="Times New Roman" w:cs="Times New Roman"/>
          <w:color w:val="000000" w:themeColor="text1"/>
          <w:sz w:val="23"/>
          <w:szCs w:val="23"/>
        </w:rPr>
        <w:t xml:space="preserve"> руб.) в 2009 – 2010 годах</w:t>
      </w:r>
    </w:p>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p>
    <w:tbl>
      <w:tblPr>
        <w:tblStyle w:val="ab"/>
        <w:tblW w:w="0" w:type="auto"/>
        <w:tblInd w:w="108" w:type="dxa"/>
        <w:tblLook w:val="04A0"/>
      </w:tblPr>
      <w:tblGrid>
        <w:gridCol w:w="2114"/>
        <w:gridCol w:w="1176"/>
        <w:gridCol w:w="1177"/>
        <w:gridCol w:w="1191"/>
        <w:gridCol w:w="1217"/>
        <w:gridCol w:w="1063"/>
        <w:gridCol w:w="1240"/>
      </w:tblGrid>
      <w:tr w:rsidR="000B6BD7" w:rsidRPr="00446B60" w:rsidTr="009C68C5">
        <w:tc>
          <w:tcPr>
            <w:tcW w:w="2114"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Показатель</w:t>
            </w:r>
          </w:p>
        </w:tc>
        <w:tc>
          <w:tcPr>
            <w:tcW w:w="1176"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2008 г.</w:t>
            </w:r>
          </w:p>
        </w:tc>
        <w:tc>
          <w:tcPr>
            <w:tcW w:w="1177"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 xml:space="preserve">2008 г. </w:t>
            </w:r>
            <w:proofErr w:type="gramStart"/>
            <w:r w:rsidRPr="009C68C5">
              <w:rPr>
                <w:rFonts w:ascii="Times New Roman" w:hAnsi="Times New Roman" w:cs="Times New Roman"/>
                <w:color w:val="000000" w:themeColor="text1"/>
                <w:sz w:val="20"/>
                <w:szCs w:val="20"/>
              </w:rPr>
              <w:t>к</w:t>
            </w:r>
            <w:proofErr w:type="gramEnd"/>
            <w:r w:rsidRPr="009C68C5">
              <w:rPr>
                <w:rFonts w:ascii="Times New Roman" w:hAnsi="Times New Roman" w:cs="Times New Roman"/>
                <w:color w:val="000000" w:themeColor="text1"/>
                <w:sz w:val="20"/>
                <w:szCs w:val="20"/>
              </w:rPr>
              <w:t xml:space="preserve"> </w:t>
            </w: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2007 г</w:t>
            </w:r>
            <w:proofErr w:type="gramStart"/>
            <w:r w:rsidRPr="009C68C5">
              <w:rPr>
                <w:rFonts w:ascii="Times New Roman" w:hAnsi="Times New Roman" w:cs="Times New Roman"/>
                <w:color w:val="000000" w:themeColor="text1"/>
                <w:sz w:val="20"/>
                <w:szCs w:val="20"/>
              </w:rPr>
              <w:t>. (%)</w:t>
            </w:r>
            <w:proofErr w:type="gramEnd"/>
          </w:p>
        </w:tc>
        <w:tc>
          <w:tcPr>
            <w:tcW w:w="1191"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2009 г.</w:t>
            </w:r>
          </w:p>
        </w:tc>
        <w:tc>
          <w:tcPr>
            <w:tcW w:w="1217"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 xml:space="preserve">2009 г. </w:t>
            </w:r>
            <w:proofErr w:type="gramStart"/>
            <w:r w:rsidRPr="009C68C5">
              <w:rPr>
                <w:rFonts w:ascii="Times New Roman" w:hAnsi="Times New Roman" w:cs="Times New Roman"/>
                <w:color w:val="000000" w:themeColor="text1"/>
                <w:sz w:val="20"/>
                <w:szCs w:val="20"/>
              </w:rPr>
              <w:t>к</w:t>
            </w:r>
            <w:proofErr w:type="gramEnd"/>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2008 г</w:t>
            </w:r>
            <w:proofErr w:type="gramStart"/>
            <w:r w:rsidRPr="009C68C5">
              <w:rPr>
                <w:rFonts w:ascii="Times New Roman" w:hAnsi="Times New Roman" w:cs="Times New Roman"/>
                <w:color w:val="000000" w:themeColor="text1"/>
                <w:sz w:val="20"/>
                <w:szCs w:val="20"/>
              </w:rPr>
              <w:t>. (%)</w:t>
            </w:r>
            <w:proofErr w:type="gramEnd"/>
          </w:p>
        </w:tc>
        <w:tc>
          <w:tcPr>
            <w:tcW w:w="1063"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2010 г.</w:t>
            </w:r>
          </w:p>
        </w:tc>
        <w:tc>
          <w:tcPr>
            <w:tcW w:w="1240"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 xml:space="preserve">2010 г. </w:t>
            </w:r>
            <w:proofErr w:type="gramStart"/>
            <w:r w:rsidRPr="009C68C5">
              <w:rPr>
                <w:rFonts w:ascii="Times New Roman" w:hAnsi="Times New Roman" w:cs="Times New Roman"/>
                <w:color w:val="000000" w:themeColor="text1"/>
                <w:sz w:val="20"/>
                <w:szCs w:val="20"/>
              </w:rPr>
              <w:t>к</w:t>
            </w:r>
            <w:proofErr w:type="gramEnd"/>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2009 г</w:t>
            </w:r>
            <w:proofErr w:type="gramStart"/>
            <w:r w:rsidRPr="009C68C5">
              <w:rPr>
                <w:rFonts w:ascii="Times New Roman" w:hAnsi="Times New Roman" w:cs="Times New Roman"/>
                <w:color w:val="000000" w:themeColor="text1"/>
                <w:sz w:val="20"/>
                <w:szCs w:val="20"/>
              </w:rPr>
              <w:t>. (%)</w:t>
            </w:r>
            <w:proofErr w:type="gramEnd"/>
          </w:p>
        </w:tc>
      </w:tr>
      <w:tr w:rsidR="000B6BD7" w:rsidRPr="00446B60" w:rsidTr="009C68C5">
        <w:tc>
          <w:tcPr>
            <w:tcW w:w="2114" w:type="dxa"/>
          </w:tcPr>
          <w:p w:rsidR="000B6BD7" w:rsidRPr="009C68C5" w:rsidRDefault="000B6BD7" w:rsidP="009C68C5">
            <w:pPr>
              <w:jc w:val="both"/>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Оборот розничной торговли, всего</w:t>
            </w:r>
          </w:p>
        </w:tc>
        <w:tc>
          <w:tcPr>
            <w:tcW w:w="1176"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69,4</w:t>
            </w:r>
          </w:p>
        </w:tc>
        <w:tc>
          <w:tcPr>
            <w:tcW w:w="1177"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w:t>
            </w:r>
          </w:p>
        </w:tc>
        <w:tc>
          <w:tcPr>
            <w:tcW w:w="1191"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80,9</w:t>
            </w:r>
          </w:p>
        </w:tc>
        <w:tc>
          <w:tcPr>
            <w:tcW w:w="1217"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116,57</w:t>
            </w:r>
          </w:p>
        </w:tc>
        <w:tc>
          <w:tcPr>
            <w:tcW w:w="1063"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91,3</w:t>
            </w:r>
          </w:p>
        </w:tc>
        <w:tc>
          <w:tcPr>
            <w:tcW w:w="1240"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112,85</w:t>
            </w:r>
          </w:p>
        </w:tc>
      </w:tr>
      <w:tr w:rsidR="000B6BD7" w:rsidRPr="00446B60" w:rsidTr="009C68C5">
        <w:tc>
          <w:tcPr>
            <w:tcW w:w="2114" w:type="dxa"/>
          </w:tcPr>
          <w:p w:rsidR="000B6BD7" w:rsidRPr="009C68C5" w:rsidRDefault="000B6BD7" w:rsidP="009C68C5">
            <w:pPr>
              <w:jc w:val="both"/>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в том числе</w:t>
            </w:r>
          </w:p>
        </w:tc>
        <w:tc>
          <w:tcPr>
            <w:tcW w:w="1176" w:type="dxa"/>
          </w:tcPr>
          <w:p w:rsidR="000B6BD7" w:rsidRPr="009C68C5" w:rsidRDefault="000B6BD7" w:rsidP="009C68C5">
            <w:pPr>
              <w:jc w:val="center"/>
              <w:rPr>
                <w:rFonts w:ascii="Times New Roman" w:hAnsi="Times New Roman" w:cs="Times New Roman"/>
                <w:color w:val="000000" w:themeColor="text1"/>
                <w:sz w:val="20"/>
                <w:szCs w:val="20"/>
              </w:rPr>
            </w:pPr>
          </w:p>
        </w:tc>
        <w:tc>
          <w:tcPr>
            <w:tcW w:w="1177" w:type="dxa"/>
          </w:tcPr>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w:t>
            </w:r>
          </w:p>
        </w:tc>
        <w:tc>
          <w:tcPr>
            <w:tcW w:w="1191" w:type="dxa"/>
          </w:tcPr>
          <w:p w:rsidR="000B6BD7" w:rsidRPr="009C68C5" w:rsidRDefault="000B6BD7" w:rsidP="009C68C5">
            <w:pPr>
              <w:jc w:val="center"/>
              <w:rPr>
                <w:rFonts w:ascii="Times New Roman" w:hAnsi="Times New Roman" w:cs="Times New Roman"/>
                <w:color w:val="000000" w:themeColor="text1"/>
                <w:sz w:val="20"/>
                <w:szCs w:val="20"/>
              </w:rPr>
            </w:pPr>
          </w:p>
        </w:tc>
        <w:tc>
          <w:tcPr>
            <w:tcW w:w="1217" w:type="dxa"/>
          </w:tcPr>
          <w:p w:rsidR="000B6BD7" w:rsidRPr="009C68C5" w:rsidRDefault="000B6BD7" w:rsidP="009C68C5">
            <w:pPr>
              <w:jc w:val="center"/>
              <w:rPr>
                <w:rFonts w:ascii="Times New Roman" w:hAnsi="Times New Roman" w:cs="Times New Roman"/>
                <w:color w:val="000000" w:themeColor="text1"/>
                <w:sz w:val="20"/>
                <w:szCs w:val="20"/>
              </w:rPr>
            </w:pPr>
          </w:p>
        </w:tc>
        <w:tc>
          <w:tcPr>
            <w:tcW w:w="1063" w:type="dxa"/>
          </w:tcPr>
          <w:p w:rsidR="000B6BD7" w:rsidRPr="009C68C5" w:rsidRDefault="000B6BD7" w:rsidP="009C68C5">
            <w:pPr>
              <w:jc w:val="center"/>
              <w:rPr>
                <w:rFonts w:ascii="Times New Roman" w:hAnsi="Times New Roman" w:cs="Times New Roman"/>
                <w:color w:val="000000" w:themeColor="text1"/>
                <w:sz w:val="20"/>
                <w:szCs w:val="20"/>
              </w:rPr>
            </w:pPr>
          </w:p>
        </w:tc>
        <w:tc>
          <w:tcPr>
            <w:tcW w:w="1240" w:type="dxa"/>
          </w:tcPr>
          <w:p w:rsidR="000B6BD7" w:rsidRPr="009C68C5" w:rsidRDefault="000B6BD7" w:rsidP="009C68C5">
            <w:pPr>
              <w:jc w:val="center"/>
              <w:rPr>
                <w:rFonts w:ascii="Times New Roman" w:hAnsi="Times New Roman" w:cs="Times New Roman"/>
                <w:color w:val="000000" w:themeColor="text1"/>
                <w:sz w:val="20"/>
                <w:szCs w:val="20"/>
              </w:rPr>
            </w:pPr>
          </w:p>
        </w:tc>
      </w:tr>
      <w:tr w:rsidR="000B6BD7" w:rsidRPr="00446B60" w:rsidTr="009C68C5">
        <w:tc>
          <w:tcPr>
            <w:tcW w:w="2114" w:type="dxa"/>
          </w:tcPr>
          <w:p w:rsidR="000B6BD7" w:rsidRPr="009C68C5" w:rsidRDefault="000B6BD7" w:rsidP="009C68C5">
            <w:pPr>
              <w:jc w:val="both"/>
              <w:rPr>
                <w:rFonts w:ascii="Times New Roman" w:hAnsi="Times New Roman" w:cs="Times New Roman"/>
                <w:color w:val="000000" w:themeColor="text1"/>
                <w:spacing w:val="-6"/>
                <w:sz w:val="20"/>
                <w:szCs w:val="20"/>
              </w:rPr>
            </w:pPr>
            <w:r w:rsidRPr="009C68C5">
              <w:rPr>
                <w:rFonts w:ascii="Times New Roman" w:hAnsi="Times New Roman" w:cs="Times New Roman"/>
                <w:color w:val="000000" w:themeColor="text1"/>
                <w:spacing w:val="-6"/>
                <w:sz w:val="20"/>
                <w:szCs w:val="20"/>
              </w:rPr>
              <w:t>– продажа продовол</w:t>
            </w:r>
            <w:r w:rsidRPr="009C68C5">
              <w:rPr>
                <w:rFonts w:ascii="Times New Roman" w:hAnsi="Times New Roman" w:cs="Times New Roman"/>
                <w:color w:val="000000" w:themeColor="text1"/>
                <w:spacing w:val="-6"/>
                <w:sz w:val="20"/>
                <w:szCs w:val="20"/>
              </w:rPr>
              <w:t>ь</w:t>
            </w:r>
            <w:r w:rsidRPr="009C68C5">
              <w:rPr>
                <w:rFonts w:ascii="Times New Roman" w:hAnsi="Times New Roman" w:cs="Times New Roman"/>
                <w:color w:val="000000" w:themeColor="text1"/>
                <w:spacing w:val="-6"/>
                <w:sz w:val="20"/>
                <w:szCs w:val="20"/>
              </w:rPr>
              <w:t>ственных товаров</w:t>
            </w:r>
          </w:p>
        </w:tc>
        <w:tc>
          <w:tcPr>
            <w:tcW w:w="1176"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39,2</w:t>
            </w:r>
          </w:p>
        </w:tc>
        <w:tc>
          <w:tcPr>
            <w:tcW w:w="1177"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w:t>
            </w:r>
          </w:p>
        </w:tc>
        <w:tc>
          <w:tcPr>
            <w:tcW w:w="1191"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46,40</w:t>
            </w:r>
          </w:p>
        </w:tc>
        <w:tc>
          <w:tcPr>
            <w:tcW w:w="1217"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118,37</w:t>
            </w:r>
          </w:p>
        </w:tc>
        <w:tc>
          <w:tcPr>
            <w:tcW w:w="1063"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52,34</w:t>
            </w:r>
          </w:p>
        </w:tc>
        <w:tc>
          <w:tcPr>
            <w:tcW w:w="1240"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112,80</w:t>
            </w:r>
          </w:p>
        </w:tc>
      </w:tr>
      <w:tr w:rsidR="000B6BD7" w:rsidRPr="00446B60" w:rsidTr="009C68C5">
        <w:tc>
          <w:tcPr>
            <w:tcW w:w="2114" w:type="dxa"/>
          </w:tcPr>
          <w:p w:rsidR="000B6BD7" w:rsidRPr="009C68C5" w:rsidRDefault="000B6BD7" w:rsidP="009C68C5">
            <w:pPr>
              <w:jc w:val="both"/>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 удельный вес пр</w:t>
            </w:r>
            <w:r w:rsidRPr="009C68C5">
              <w:rPr>
                <w:rFonts w:ascii="Times New Roman" w:hAnsi="Times New Roman" w:cs="Times New Roman"/>
                <w:color w:val="000000" w:themeColor="text1"/>
                <w:sz w:val="20"/>
                <w:szCs w:val="20"/>
              </w:rPr>
              <w:t>о</w:t>
            </w:r>
            <w:r w:rsidRPr="009C68C5">
              <w:rPr>
                <w:rFonts w:ascii="Times New Roman" w:hAnsi="Times New Roman" w:cs="Times New Roman"/>
                <w:color w:val="000000" w:themeColor="text1"/>
                <w:sz w:val="20"/>
                <w:szCs w:val="20"/>
              </w:rPr>
              <w:t>дажи продовольс</w:t>
            </w:r>
            <w:r w:rsidRPr="009C68C5">
              <w:rPr>
                <w:rFonts w:ascii="Times New Roman" w:hAnsi="Times New Roman" w:cs="Times New Roman"/>
                <w:color w:val="000000" w:themeColor="text1"/>
                <w:sz w:val="20"/>
                <w:szCs w:val="20"/>
              </w:rPr>
              <w:t>т</w:t>
            </w:r>
            <w:r w:rsidRPr="009C68C5">
              <w:rPr>
                <w:rFonts w:ascii="Times New Roman" w:hAnsi="Times New Roman" w:cs="Times New Roman"/>
                <w:color w:val="000000" w:themeColor="text1"/>
                <w:sz w:val="20"/>
                <w:szCs w:val="20"/>
              </w:rPr>
              <w:t>венных товаров</w:t>
            </w:r>
            <w:proofErr w:type="gramStart"/>
            <w:r w:rsidRPr="009C68C5">
              <w:rPr>
                <w:rFonts w:ascii="Times New Roman" w:hAnsi="Times New Roman" w:cs="Times New Roman"/>
                <w:color w:val="000000" w:themeColor="text1"/>
                <w:sz w:val="20"/>
                <w:szCs w:val="20"/>
              </w:rPr>
              <w:t xml:space="preserve"> (%)</w:t>
            </w:r>
            <w:proofErr w:type="gramEnd"/>
          </w:p>
        </w:tc>
        <w:tc>
          <w:tcPr>
            <w:tcW w:w="1176"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57</w:t>
            </w:r>
          </w:p>
        </w:tc>
        <w:tc>
          <w:tcPr>
            <w:tcW w:w="1177"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w:t>
            </w:r>
          </w:p>
        </w:tc>
        <w:tc>
          <w:tcPr>
            <w:tcW w:w="1191"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57,35</w:t>
            </w:r>
          </w:p>
        </w:tc>
        <w:tc>
          <w:tcPr>
            <w:tcW w:w="1217"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w:t>
            </w:r>
          </w:p>
        </w:tc>
        <w:tc>
          <w:tcPr>
            <w:tcW w:w="1063"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57,33</w:t>
            </w:r>
          </w:p>
        </w:tc>
        <w:tc>
          <w:tcPr>
            <w:tcW w:w="1240"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w:t>
            </w:r>
          </w:p>
        </w:tc>
      </w:tr>
      <w:tr w:rsidR="000B6BD7" w:rsidRPr="00446B60" w:rsidTr="009C68C5">
        <w:tc>
          <w:tcPr>
            <w:tcW w:w="2114" w:type="dxa"/>
          </w:tcPr>
          <w:p w:rsidR="000B6BD7" w:rsidRPr="009C68C5" w:rsidRDefault="000B6BD7" w:rsidP="009C68C5">
            <w:pPr>
              <w:jc w:val="both"/>
              <w:rPr>
                <w:rFonts w:ascii="Times New Roman" w:hAnsi="Times New Roman" w:cs="Times New Roman"/>
                <w:color w:val="000000" w:themeColor="text1"/>
                <w:spacing w:val="-6"/>
                <w:sz w:val="20"/>
                <w:szCs w:val="20"/>
              </w:rPr>
            </w:pPr>
            <w:r w:rsidRPr="009C68C5">
              <w:rPr>
                <w:rFonts w:ascii="Times New Roman" w:hAnsi="Times New Roman" w:cs="Times New Roman"/>
                <w:color w:val="000000" w:themeColor="text1"/>
                <w:spacing w:val="-6"/>
                <w:sz w:val="20"/>
                <w:szCs w:val="20"/>
              </w:rPr>
              <w:t>– продажа непрод</w:t>
            </w:r>
            <w:r w:rsidRPr="009C68C5">
              <w:rPr>
                <w:rFonts w:ascii="Times New Roman" w:hAnsi="Times New Roman" w:cs="Times New Roman"/>
                <w:color w:val="000000" w:themeColor="text1"/>
                <w:spacing w:val="-6"/>
                <w:sz w:val="20"/>
                <w:szCs w:val="20"/>
              </w:rPr>
              <w:t>о</w:t>
            </w:r>
            <w:r w:rsidRPr="009C68C5">
              <w:rPr>
                <w:rFonts w:ascii="Times New Roman" w:hAnsi="Times New Roman" w:cs="Times New Roman"/>
                <w:color w:val="000000" w:themeColor="text1"/>
                <w:spacing w:val="-6"/>
                <w:sz w:val="20"/>
                <w:szCs w:val="20"/>
              </w:rPr>
              <w:t>вольственных товаров</w:t>
            </w:r>
          </w:p>
        </w:tc>
        <w:tc>
          <w:tcPr>
            <w:tcW w:w="1176"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30,2</w:t>
            </w:r>
          </w:p>
        </w:tc>
        <w:tc>
          <w:tcPr>
            <w:tcW w:w="1177"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w:t>
            </w:r>
          </w:p>
        </w:tc>
        <w:tc>
          <w:tcPr>
            <w:tcW w:w="1191"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34,50</w:t>
            </w:r>
          </w:p>
        </w:tc>
        <w:tc>
          <w:tcPr>
            <w:tcW w:w="1217"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114,24</w:t>
            </w:r>
          </w:p>
        </w:tc>
        <w:tc>
          <w:tcPr>
            <w:tcW w:w="1063"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38,96</w:t>
            </w:r>
          </w:p>
        </w:tc>
        <w:tc>
          <w:tcPr>
            <w:tcW w:w="1240" w:type="dxa"/>
          </w:tcPr>
          <w:p w:rsidR="000B6BD7" w:rsidRPr="009C68C5" w:rsidRDefault="000B6BD7" w:rsidP="009C68C5">
            <w:pPr>
              <w:jc w:val="center"/>
              <w:rPr>
                <w:rFonts w:ascii="Times New Roman" w:hAnsi="Times New Roman" w:cs="Times New Roman"/>
                <w:color w:val="000000" w:themeColor="text1"/>
                <w:sz w:val="10"/>
                <w:szCs w:val="1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112,92</w:t>
            </w:r>
          </w:p>
        </w:tc>
      </w:tr>
      <w:tr w:rsidR="000B6BD7" w:rsidRPr="00446B60" w:rsidTr="009C68C5">
        <w:tc>
          <w:tcPr>
            <w:tcW w:w="2114" w:type="dxa"/>
          </w:tcPr>
          <w:p w:rsidR="000B6BD7" w:rsidRPr="009C68C5" w:rsidRDefault="000B6BD7" w:rsidP="009C68C5">
            <w:pPr>
              <w:jc w:val="both"/>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 удельный вес пр</w:t>
            </w:r>
            <w:r w:rsidRPr="009C68C5">
              <w:rPr>
                <w:rFonts w:ascii="Times New Roman" w:hAnsi="Times New Roman" w:cs="Times New Roman"/>
                <w:color w:val="000000" w:themeColor="text1"/>
                <w:sz w:val="20"/>
                <w:szCs w:val="20"/>
              </w:rPr>
              <w:t>о</w:t>
            </w:r>
            <w:r w:rsidRPr="009C68C5">
              <w:rPr>
                <w:rFonts w:ascii="Times New Roman" w:hAnsi="Times New Roman" w:cs="Times New Roman"/>
                <w:color w:val="000000" w:themeColor="text1"/>
                <w:sz w:val="20"/>
                <w:szCs w:val="20"/>
              </w:rPr>
              <w:t>дажи непродовольс</w:t>
            </w:r>
            <w:r w:rsidRPr="009C68C5">
              <w:rPr>
                <w:rFonts w:ascii="Times New Roman" w:hAnsi="Times New Roman" w:cs="Times New Roman"/>
                <w:color w:val="000000" w:themeColor="text1"/>
                <w:sz w:val="20"/>
                <w:szCs w:val="20"/>
              </w:rPr>
              <w:t>т</w:t>
            </w:r>
            <w:r w:rsidRPr="009C68C5">
              <w:rPr>
                <w:rFonts w:ascii="Times New Roman" w:hAnsi="Times New Roman" w:cs="Times New Roman"/>
                <w:color w:val="000000" w:themeColor="text1"/>
                <w:sz w:val="20"/>
                <w:szCs w:val="20"/>
              </w:rPr>
              <w:t>венных товаров</w:t>
            </w:r>
            <w:proofErr w:type="gramStart"/>
            <w:r w:rsidRPr="009C68C5">
              <w:rPr>
                <w:rFonts w:ascii="Times New Roman" w:hAnsi="Times New Roman" w:cs="Times New Roman"/>
                <w:color w:val="000000" w:themeColor="text1"/>
                <w:sz w:val="20"/>
                <w:szCs w:val="20"/>
              </w:rPr>
              <w:t xml:space="preserve"> (%)</w:t>
            </w:r>
            <w:proofErr w:type="gramEnd"/>
          </w:p>
        </w:tc>
        <w:tc>
          <w:tcPr>
            <w:tcW w:w="1176"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43</w:t>
            </w:r>
          </w:p>
        </w:tc>
        <w:tc>
          <w:tcPr>
            <w:tcW w:w="1177"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w:t>
            </w:r>
          </w:p>
        </w:tc>
        <w:tc>
          <w:tcPr>
            <w:tcW w:w="1191"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42,65</w:t>
            </w:r>
          </w:p>
        </w:tc>
        <w:tc>
          <w:tcPr>
            <w:tcW w:w="1217" w:type="dxa"/>
          </w:tcPr>
          <w:p w:rsidR="000B6BD7" w:rsidRPr="009C68C5" w:rsidRDefault="000B6BD7" w:rsidP="009C68C5">
            <w:pPr>
              <w:jc w:val="center"/>
              <w:rPr>
                <w:rFonts w:ascii="Times New Roman" w:hAnsi="Times New Roman" w:cs="Times New Roman"/>
                <w:color w:val="000000" w:themeColor="text1"/>
                <w:sz w:val="20"/>
                <w:szCs w:val="20"/>
              </w:rPr>
            </w:pPr>
          </w:p>
        </w:tc>
        <w:tc>
          <w:tcPr>
            <w:tcW w:w="1063" w:type="dxa"/>
          </w:tcPr>
          <w:p w:rsidR="000B6BD7" w:rsidRPr="009C68C5" w:rsidRDefault="000B6BD7" w:rsidP="009C68C5">
            <w:pPr>
              <w:jc w:val="center"/>
              <w:rPr>
                <w:rFonts w:ascii="Times New Roman" w:hAnsi="Times New Roman" w:cs="Times New Roman"/>
                <w:color w:val="000000" w:themeColor="text1"/>
                <w:sz w:val="20"/>
                <w:szCs w:val="20"/>
              </w:rPr>
            </w:pPr>
          </w:p>
          <w:p w:rsidR="000B6BD7" w:rsidRPr="009C68C5" w:rsidRDefault="000B6BD7" w:rsidP="009C68C5">
            <w:pPr>
              <w:jc w:val="center"/>
              <w:rPr>
                <w:rFonts w:ascii="Times New Roman" w:hAnsi="Times New Roman" w:cs="Times New Roman"/>
                <w:color w:val="000000" w:themeColor="text1"/>
                <w:sz w:val="20"/>
                <w:szCs w:val="20"/>
              </w:rPr>
            </w:pPr>
            <w:r w:rsidRPr="009C68C5">
              <w:rPr>
                <w:rFonts w:ascii="Times New Roman" w:hAnsi="Times New Roman" w:cs="Times New Roman"/>
                <w:color w:val="000000" w:themeColor="text1"/>
                <w:sz w:val="20"/>
                <w:szCs w:val="20"/>
              </w:rPr>
              <w:t>42,67</w:t>
            </w:r>
          </w:p>
        </w:tc>
        <w:tc>
          <w:tcPr>
            <w:tcW w:w="1240" w:type="dxa"/>
          </w:tcPr>
          <w:p w:rsidR="000B6BD7" w:rsidRPr="009C68C5" w:rsidRDefault="000B6BD7" w:rsidP="009C68C5">
            <w:pPr>
              <w:jc w:val="center"/>
              <w:rPr>
                <w:rFonts w:ascii="Times New Roman" w:hAnsi="Times New Roman" w:cs="Times New Roman"/>
                <w:color w:val="000000" w:themeColor="text1"/>
                <w:sz w:val="20"/>
                <w:szCs w:val="20"/>
              </w:rPr>
            </w:pPr>
          </w:p>
        </w:tc>
      </w:tr>
    </w:tbl>
    <w:p w:rsidR="000B6BD7" w:rsidRPr="00446B60" w:rsidRDefault="000B6BD7"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xml:space="preserve"> </w:t>
      </w: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530FD9">
          <w:type w:val="continuous"/>
          <w:pgSz w:w="11906" w:h="16838"/>
          <w:pgMar w:top="1418" w:right="1418" w:bottom="1418" w:left="1418" w:header="709" w:footer="709" w:gutter="0"/>
          <w:pgNumType w:start="12"/>
          <w:cols w:space="708"/>
          <w:docGrid w:linePitch="360"/>
        </w:sectPr>
      </w:pPr>
    </w:p>
    <w:p w:rsidR="00934BBA" w:rsidRDefault="000B6BD7" w:rsidP="00627F72">
      <w:pPr>
        <w:spacing w:after="0" w:line="360" w:lineRule="auto"/>
        <w:ind w:firstLine="340"/>
        <w:jc w:val="both"/>
        <w:rPr>
          <w:rFonts w:ascii="Times New Roman" w:hAnsi="Times New Roman" w:cs="Times New Roman"/>
          <w:color w:val="000000" w:themeColor="text1"/>
          <w:sz w:val="23"/>
          <w:szCs w:val="23"/>
        </w:rPr>
      </w:pPr>
      <w:r w:rsidRPr="00627F72">
        <w:rPr>
          <w:rFonts w:ascii="Times New Roman" w:hAnsi="Times New Roman" w:cs="Times New Roman"/>
          <w:color w:val="000000" w:themeColor="text1"/>
          <w:spacing w:val="-6"/>
          <w:sz w:val="23"/>
          <w:szCs w:val="23"/>
        </w:rPr>
        <w:lastRenderedPageBreak/>
        <w:t xml:space="preserve">В 2009 г. продовольственных товаров населению продано на 46 471,7 </w:t>
      </w:r>
      <w:proofErr w:type="spellStart"/>
      <w:proofErr w:type="gramStart"/>
      <w:r w:rsidRPr="00627F72">
        <w:rPr>
          <w:rFonts w:ascii="Times New Roman" w:hAnsi="Times New Roman" w:cs="Times New Roman"/>
          <w:color w:val="000000" w:themeColor="text1"/>
          <w:spacing w:val="-6"/>
          <w:sz w:val="23"/>
          <w:szCs w:val="23"/>
        </w:rPr>
        <w:t>млн</w:t>
      </w:r>
      <w:proofErr w:type="spellEnd"/>
      <w:proofErr w:type="gramEnd"/>
      <w:r w:rsidRPr="00627F72">
        <w:rPr>
          <w:rFonts w:ascii="Times New Roman" w:hAnsi="Times New Roman" w:cs="Times New Roman"/>
          <w:color w:val="000000" w:themeColor="text1"/>
          <w:spacing w:val="-6"/>
          <w:sz w:val="23"/>
          <w:szCs w:val="23"/>
        </w:rPr>
        <w:t xml:space="preserve"> руб., что в физическом объёме на 18,4 % больше уровня 2008 г., непродовольственных – на 34 464,9 </w:t>
      </w:r>
      <w:proofErr w:type="spellStart"/>
      <w:r w:rsidRPr="00627F72">
        <w:rPr>
          <w:rFonts w:ascii="Times New Roman" w:hAnsi="Times New Roman" w:cs="Times New Roman"/>
          <w:color w:val="000000" w:themeColor="text1"/>
          <w:spacing w:val="-6"/>
          <w:sz w:val="23"/>
          <w:szCs w:val="23"/>
        </w:rPr>
        <w:t>млн</w:t>
      </w:r>
      <w:proofErr w:type="spellEnd"/>
      <w:r w:rsidRPr="00627F72">
        <w:rPr>
          <w:rFonts w:ascii="Times New Roman" w:hAnsi="Times New Roman" w:cs="Times New Roman"/>
          <w:color w:val="000000" w:themeColor="text1"/>
          <w:spacing w:val="-6"/>
          <w:sz w:val="23"/>
          <w:szCs w:val="23"/>
        </w:rPr>
        <w:t xml:space="preserve"> руб., что больше на 14,2</w:t>
      </w:r>
      <w:r w:rsidRPr="00446B60">
        <w:rPr>
          <w:rFonts w:ascii="Times New Roman" w:hAnsi="Times New Roman" w:cs="Times New Roman"/>
          <w:color w:val="000000" w:themeColor="text1"/>
          <w:sz w:val="23"/>
          <w:szCs w:val="23"/>
        </w:rPr>
        <w:t xml:space="preserve"> % уровня 2008 года.</w:t>
      </w:r>
      <w:r w:rsidR="00627F72">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В 2010 г. продовольс</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 xml:space="preserve">венных товаров населению продано на 52 </w:t>
      </w:r>
      <w:r w:rsidRPr="00446B60">
        <w:rPr>
          <w:rFonts w:ascii="Times New Roman" w:hAnsi="Times New Roman" w:cs="Times New Roman"/>
          <w:color w:val="000000" w:themeColor="text1"/>
          <w:sz w:val="23"/>
          <w:szCs w:val="23"/>
        </w:rPr>
        <w:lastRenderedPageBreak/>
        <w:t xml:space="preserve">340 </w:t>
      </w:r>
      <w:proofErr w:type="spellStart"/>
      <w:proofErr w:type="gramStart"/>
      <w:r w:rsidRPr="00446B60">
        <w:rPr>
          <w:rFonts w:ascii="Times New Roman" w:hAnsi="Times New Roman" w:cs="Times New Roman"/>
          <w:color w:val="000000" w:themeColor="text1"/>
          <w:sz w:val="23"/>
          <w:szCs w:val="23"/>
        </w:rPr>
        <w:t>млн</w:t>
      </w:r>
      <w:proofErr w:type="spellEnd"/>
      <w:proofErr w:type="gramEnd"/>
      <w:r w:rsidRPr="00446B60">
        <w:rPr>
          <w:rFonts w:ascii="Times New Roman" w:hAnsi="Times New Roman" w:cs="Times New Roman"/>
          <w:color w:val="000000" w:themeColor="text1"/>
          <w:sz w:val="23"/>
          <w:szCs w:val="23"/>
        </w:rPr>
        <w:t xml:space="preserve"> руб. больше, чем в 2009 году. Но темп прироста замедляется и уже соста</w:t>
      </w:r>
      <w:r w:rsidRPr="00446B60">
        <w:rPr>
          <w:rFonts w:ascii="Times New Roman" w:hAnsi="Times New Roman" w:cs="Times New Roman"/>
          <w:color w:val="000000" w:themeColor="text1"/>
          <w:sz w:val="23"/>
          <w:szCs w:val="23"/>
        </w:rPr>
        <w:t>в</w:t>
      </w:r>
      <w:r w:rsidRPr="00446B60">
        <w:rPr>
          <w:rFonts w:ascii="Times New Roman" w:hAnsi="Times New Roman" w:cs="Times New Roman"/>
          <w:color w:val="000000" w:themeColor="text1"/>
          <w:sz w:val="23"/>
          <w:szCs w:val="23"/>
        </w:rPr>
        <w:t xml:space="preserve">ляет 12,8 % от 2009 года. Такая динамика характерна и для непродовольственных товаров, темп роста по ним составляет 12,9 % от уровня 2009 года. </w:t>
      </w:r>
      <w:r w:rsidR="00934BBA" w:rsidRPr="00446B60">
        <w:rPr>
          <w:rFonts w:ascii="Times New Roman" w:hAnsi="Times New Roman" w:cs="Times New Roman"/>
          <w:color w:val="000000" w:themeColor="text1"/>
          <w:sz w:val="23"/>
          <w:szCs w:val="23"/>
        </w:rPr>
        <w:t>Эту динамику можно увидеть на рисунке 5.</w:t>
      </w: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19069C">
          <w:type w:val="continuous"/>
          <w:pgSz w:w="11906" w:h="16838"/>
          <w:pgMar w:top="1418" w:right="1418" w:bottom="1418" w:left="1418" w:header="709" w:footer="709" w:gutter="0"/>
          <w:pgNumType w:start="4"/>
          <w:cols w:num="2" w:space="708"/>
          <w:docGrid w:linePitch="360"/>
        </w:sectPr>
      </w:pPr>
    </w:p>
    <w:p w:rsidR="00372D92" w:rsidRPr="00446B60" w:rsidRDefault="00372D92" w:rsidP="00920E31">
      <w:pPr>
        <w:spacing w:after="0" w:line="312" w:lineRule="auto"/>
        <w:ind w:firstLine="340"/>
        <w:jc w:val="both"/>
        <w:rPr>
          <w:rFonts w:ascii="Times New Roman" w:hAnsi="Times New Roman" w:cs="Times New Roman"/>
          <w:color w:val="000000" w:themeColor="text1"/>
          <w:sz w:val="23"/>
          <w:szCs w:val="23"/>
        </w:rPr>
      </w:pPr>
    </w:p>
    <w:p w:rsidR="00934BBA" w:rsidRPr="00446B60" w:rsidRDefault="00934BBA"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noProof/>
          <w:color w:val="000000" w:themeColor="text1"/>
          <w:sz w:val="23"/>
          <w:szCs w:val="23"/>
        </w:rPr>
        <w:drawing>
          <wp:inline distT="0" distB="0" distL="0" distR="0">
            <wp:extent cx="5511800" cy="2743200"/>
            <wp:effectExtent l="19050" t="0" r="12700" b="0"/>
            <wp:docPr id="2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4BBA" w:rsidRPr="00446B60" w:rsidRDefault="00934BBA" w:rsidP="00920E31">
      <w:pPr>
        <w:spacing w:after="0" w:line="312" w:lineRule="auto"/>
        <w:ind w:firstLine="340"/>
        <w:jc w:val="both"/>
        <w:rPr>
          <w:rFonts w:ascii="Times New Roman" w:hAnsi="Times New Roman" w:cs="Times New Roman"/>
          <w:color w:val="000000" w:themeColor="text1"/>
          <w:sz w:val="23"/>
          <w:szCs w:val="23"/>
        </w:rPr>
      </w:pPr>
    </w:p>
    <w:p w:rsidR="00934BBA" w:rsidRPr="00446B60" w:rsidRDefault="00934BBA" w:rsidP="00920E31">
      <w:pPr>
        <w:spacing w:after="0" w:line="312" w:lineRule="auto"/>
        <w:ind w:firstLine="340"/>
        <w:jc w:val="center"/>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xml:space="preserve">Рисунок 5 – Динамика объёма розничного товарооборота </w:t>
      </w:r>
    </w:p>
    <w:p w:rsidR="00934BBA" w:rsidRPr="00446B60" w:rsidRDefault="00934BBA" w:rsidP="00920E31">
      <w:pPr>
        <w:spacing w:after="0" w:line="312" w:lineRule="auto"/>
        <w:ind w:firstLine="340"/>
        <w:jc w:val="center"/>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xml:space="preserve">продовольственных и непродовольственных товаров </w:t>
      </w:r>
      <w:proofErr w:type="gramStart"/>
      <w:r w:rsidRPr="00446B60">
        <w:rPr>
          <w:rFonts w:ascii="Times New Roman" w:hAnsi="Times New Roman" w:cs="Times New Roman"/>
          <w:color w:val="000000" w:themeColor="text1"/>
          <w:sz w:val="23"/>
          <w:szCs w:val="23"/>
        </w:rPr>
        <w:t>в</w:t>
      </w:r>
      <w:proofErr w:type="gramEnd"/>
      <w:r w:rsidRPr="00446B60">
        <w:rPr>
          <w:rFonts w:ascii="Times New Roman" w:hAnsi="Times New Roman" w:cs="Times New Roman"/>
          <w:color w:val="000000" w:themeColor="text1"/>
          <w:sz w:val="23"/>
          <w:szCs w:val="23"/>
        </w:rPr>
        <w:t xml:space="preserve"> % </w:t>
      </w:r>
    </w:p>
    <w:p w:rsidR="00934BBA" w:rsidRPr="00446B60" w:rsidRDefault="00934BBA" w:rsidP="00920E31">
      <w:pPr>
        <w:spacing w:after="0" w:line="312" w:lineRule="auto"/>
        <w:ind w:firstLine="340"/>
        <w:jc w:val="center"/>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с 2007 г. по 2010 г. в г. Хабаровске</w:t>
      </w:r>
    </w:p>
    <w:p w:rsidR="0019069C" w:rsidRDefault="0019069C" w:rsidP="00920E31">
      <w:pPr>
        <w:spacing w:after="0" w:line="312" w:lineRule="auto"/>
        <w:ind w:firstLine="340"/>
        <w:jc w:val="center"/>
        <w:rPr>
          <w:rFonts w:ascii="Times New Roman" w:hAnsi="Times New Roman" w:cs="Times New Roman"/>
          <w:color w:val="000000" w:themeColor="text1"/>
          <w:sz w:val="23"/>
          <w:szCs w:val="23"/>
        </w:rPr>
        <w:sectPr w:rsidR="0019069C" w:rsidSect="004B35E1">
          <w:type w:val="continuous"/>
          <w:pgSz w:w="11906" w:h="16838"/>
          <w:pgMar w:top="1418" w:right="1418" w:bottom="1418" w:left="1418" w:header="709" w:footer="709" w:gutter="0"/>
          <w:pgNumType w:start="4"/>
          <w:cols w:space="708"/>
          <w:docGrid w:linePitch="360"/>
        </w:sectPr>
      </w:pPr>
    </w:p>
    <w:p w:rsidR="00934BBA" w:rsidRPr="00446B60" w:rsidRDefault="00934BBA"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lastRenderedPageBreak/>
        <w:t>Оценка отдельных сегментов рынка, в которых сформировались и работа</w:t>
      </w:r>
      <w:r w:rsidR="00372D92">
        <w:rPr>
          <w:rFonts w:ascii="Times New Roman" w:hAnsi="Times New Roman" w:cs="Times New Roman"/>
          <w:color w:val="000000" w:themeColor="text1"/>
          <w:sz w:val="23"/>
          <w:szCs w:val="23"/>
        </w:rPr>
        <w:t>ют то</w:t>
      </w:r>
      <w:r w:rsidR="00372D92">
        <w:rPr>
          <w:rFonts w:ascii="Times New Roman" w:hAnsi="Times New Roman" w:cs="Times New Roman"/>
          <w:color w:val="000000" w:themeColor="text1"/>
          <w:sz w:val="23"/>
          <w:szCs w:val="23"/>
        </w:rPr>
        <w:t>р</w:t>
      </w:r>
      <w:r w:rsidR="00372D92">
        <w:rPr>
          <w:rFonts w:ascii="Times New Roman" w:hAnsi="Times New Roman" w:cs="Times New Roman"/>
          <w:color w:val="000000" w:themeColor="text1"/>
          <w:sz w:val="23"/>
          <w:szCs w:val="23"/>
        </w:rPr>
        <w:t>говые сети, свидетельствуе</w:t>
      </w:r>
      <w:r w:rsidRPr="00446B60">
        <w:rPr>
          <w:rFonts w:ascii="Times New Roman" w:hAnsi="Times New Roman" w:cs="Times New Roman"/>
          <w:color w:val="000000" w:themeColor="text1"/>
          <w:sz w:val="23"/>
          <w:szCs w:val="23"/>
        </w:rPr>
        <w:t>т о том, что им есть за что бороться. И если в Москве, допустим, сегмент бытовой техники и электроники, по существу, уже полн</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стью сложился, то в сегменте продовол</w:t>
      </w:r>
      <w:r w:rsidRPr="00446B60">
        <w:rPr>
          <w:rFonts w:ascii="Times New Roman" w:hAnsi="Times New Roman" w:cs="Times New Roman"/>
          <w:color w:val="000000" w:themeColor="text1"/>
          <w:sz w:val="23"/>
          <w:szCs w:val="23"/>
        </w:rPr>
        <w:t>ь</w:t>
      </w:r>
      <w:r w:rsidRPr="00446B60">
        <w:rPr>
          <w:rFonts w:ascii="Times New Roman" w:hAnsi="Times New Roman" w:cs="Times New Roman"/>
          <w:color w:val="000000" w:themeColor="text1"/>
          <w:sz w:val="23"/>
          <w:szCs w:val="23"/>
        </w:rPr>
        <w:t xml:space="preserve">ственного </w:t>
      </w:r>
      <w:proofErr w:type="spellStart"/>
      <w:r w:rsidRPr="00446B60">
        <w:rPr>
          <w:rFonts w:ascii="Times New Roman" w:hAnsi="Times New Roman" w:cs="Times New Roman"/>
          <w:color w:val="000000" w:themeColor="text1"/>
          <w:sz w:val="23"/>
          <w:szCs w:val="23"/>
        </w:rPr>
        <w:t>ритейла</w:t>
      </w:r>
      <w:proofErr w:type="spellEnd"/>
      <w:r w:rsidRPr="00446B60">
        <w:rPr>
          <w:rFonts w:ascii="Times New Roman" w:hAnsi="Times New Roman" w:cs="Times New Roman"/>
          <w:color w:val="000000" w:themeColor="text1"/>
          <w:sz w:val="23"/>
          <w:szCs w:val="23"/>
        </w:rPr>
        <w:t xml:space="preserve"> и в столице, и в реги</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нах сейчас ещё идёт фаза экстенсивного развития. По оценкам экспертов, в пре</w:t>
      </w:r>
      <w:r w:rsidRPr="00446B60">
        <w:rPr>
          <w:rFonts w:ascii="Times New Roman" w:hAnsi="Times New Roman" w:cs="Times New Roman"/>
          <w:color w:val="000000" w:themeColor="text1"/>
          <w:sz w:val="23"/>
          <w:szCs w:val="23"/>
        </w:rPr>
        <w:t>д</w:t>
      </w:r>
      <w:r w:rsidRPr="00446B60">
        <w:rPr>
          <w:rFonts w:ascii="Times New Roman" w:hAnsi="Times New Roman" w:cs="Times New Roman"/>
          <w:color w:val="000000" w:themeColor="text1"/>
          <w:sz w:val="23"/>
          <w:szCs w:val="23"/>
        </w:rPr>
        <w:t xml:space="preserve">стоящие 2 – 3 года только отечественные сети вложат в своё развитие примерно 3 </w:t>
      </w:r>
      <w:proofErr w:type="spellStart"/>
      <w:proofErr w:type="gramStart"/>
      <w:r w:rsidRPr="00446B60">
        <w:rPr>
          <w:rFonts w:ascii="Times New Roman" w:hAnsi="Times New Roman" w:cs="Times New Roman"/>
          <w:color w:val="000000" w:themeColor="text1"/>
          <w:sz w:val="23"/>
          <w:szCs w:val="23"/>
        </w:rPr>
        <w:t>млрд</w:t>
      </w:r>
      <w:proofErr w:type="spellEnd"/>
      <w:proofErr w:type="gramEnd"/>
      <w:r w:rsidRPr="00446B60">
        <w:rPr>
          <w:rFonts w:ascii="Times New Roman" w:hAnsi="Times New Roman" w:cs="Times New Roman"/>
          <w:color w:val="000000" w:themeColor="text1"/>
          <w:sz w:val="23"/>
          <w:szCs w:val="23"/>
        </w:rPr>
        <w:t xml:space="preserve"> долларов. Строительство 1 кв. м с</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временного торгового центра обходится в 800 – 1000 дол., то есть создание крупн</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го гипермаркета будет обходиться инв</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 xml:space="preserve">стору в 30 – 40 </w:t>
      </w:r>
      <w:proofErr w:type="spellStart"/>
      <w:proofErr w:type="gramStart"/>
      <w:r w:rsidRPr="00446B60">
        <w:rPr>
          <w:rFonts w:ascii="Times New Roman" w:hAnsi="Times New Roman" w:cs="Times New Roman"/>
          <w:color w:val="000000" w:themeColor="text1"/>
          <w:sz w:val="23"/>
          <w:szCs w:val="23"/>
        </w:rPr>
        <w:t>млн</w:t>
      </w:r>
      <w:proofErr w:type="spellEnd"/>
      <w:proofErr w:type="gramEnd"/>
      <w:r w:rsidRPr="00446B60">
        <w:rPr>
          <w:rFonts w:ascii="Times New Roman" w:hAnsi="Times New Roman" w:cs="Times New Roman"/>
          <w:color w:val="000000" w:themeColor="text1"/>
          <w:sz w:val="23"/>
          <w:szCs w:val="23"/>
        </w:rPr>
        <w:t xml:space="preserve"> долларов. На данном этапе можно выделить пять основных торговых сетей в России: «Магнит», «П</w:t>
      </w:r>
      <w:r w:rsidRPr="00446B60">
        <w:rPr>
          <w:rFonts w:ascii="Times New Roman" w:hAnsi="Times New Roman" w:cs="Times New Roman"/>
          <w:color w:val="000000" w:themeColor="text1"/>
          <w:sz w:val="23"/>
          <w:szCs w:val="23"/>
        </w:rPr>
        <w:t>я</w:t>
      </w:r>
      <w:r w:rsidRPr="00446B60">
        <w:rPr>
          <w:rFonts w:ascii="Times New Roman" w:hAnsi="Times New Roman" w:cs="Times New Roman"/>
          <w:color w:val="000000" w:themeColor="text1"/>
          <w:sz w:val="23"/>
          <w:szCs w:val="23"/>
        </w:rPr>
        <w:t>тёрочка», «Перекрёсток», «</w:t>
      </w:r>
      <w:proofErr w:type="spellStart"/>
      <w:r w:rsidRPr="00446B60">
        <w:rPr>
          <w:rFonts w:ascii="Times New Roman" w:hAnsi="Times New Roman" w:cs="Times New Roman"/>
          <w:color w:val="000000" w:themeColor="text1"/>
          <w:sz w:val="23"/>
          <w:szCs w:val="23"/>
        </w:rPr>
        <w:t>Рамстор</w:t>
      </w:r>
      <w:proofErr w:type="spellEnd"/>
      <w:r w:rsidRPr="00446B60">
        <w:rPr>
          <w:rFonts w:ascii="Times New Roman" w:hAnsi="Times New Roman" w:cs="Times New Roman"/>
          <w:color w:val="000000" w:themeColor="text1"/>
          <w:sz w:val="23"/>
          <w:szCs w:val="23"/>
        </w:rPr>
        <w:t>», «О’Кей».</w:t>
      </w:r>
      <w:r w:rsidR="00627F72">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Типы торговых сетей среди н</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циональных операторов:</w:t>
      </w:r>
    </w:p>
    <w:p w:rsidR="00934BBA" w:rsidRPr="00627F72" w:rsidRDefault="00934BBA" w:rsidP="00920E31">
      <w:pPr>
        <w:spacing w:after="0" w:line="312" w:lineRule="auto"/>
        <w:ind w:firstLine="340"/>
        <w:jc w:val="both"/>
        <w:rPr>
          <w:rFonts w:ascii="Times New Roman" w:hAnsi="Times New Roman" w:cs="Times New Roman"/>
          <w:color w:val="000000" w:themeColor="text1"/>
          <w:spacing w:val="6"/>
          <w:sz w:val="23"/>
          <w:szCs w:val="23"/>
        </w:rPr>
      </w:pPr>
      <w:r w:rsidRPr="00627F72">
        <w:rPr>
          <w:rFonts w:ascii="Times New Roman" w:hAnsi="Times New Roman" w:cs="Times New Roman"/>
          <w:color w:val="000000" w:themeColor="text1"/>
          <w:spacing w:val="6"/>
          <w:sz w:val="23"/>
          <w:szCs w:val="23"/>
        </w:rPr>
        <w:t>– иностранные торговые сети, о</w:t>
      </w:r>
      <w:r w:rsidRPr="00627F72">
        <w:rPr>
          <w:rFonts w:ascii="Times New Roman" w:hAnsi="Times New Roman" w:cs="Times New Roman"/>
          <w:color w:val="000000" w:themeColor="text1"/>
          <w:spacing w:val="6"/>
          <w:sz w:val="23"/>
          <w:szCs w:val="23"/>
        </w:rPr>
        <w:t>т</w:t>
      </w:r>
      <w:r w:rsidRPr="00627F72">
        <w:rPr>
          <w:rFonts w:ascii="Times New Roman" w:hAnsi="Times New Roman" w:cs="Times New Roman"/>
          <w:color w:val="000000" w:themeColor="text1"/>
          <w:spacing w:val="6"/>
          <w:sz w:val="23"/>
          <w:szCs w:val="23"/>
        </w:rPr>
        <w:t>крытые в России напрямую матери</w:t>
      </w:r>
      <w:r w:rsidRPr="00627F72">
        <w:rPr>
          <w:rFonts w:ascii="Times New Roman" w:hAnsi="Times New Roman" w:cs="Times New Roman"/>
          <w:color w:val="000000" w:themeColor="text1"/>
          <w:spacing w:val="6"/>
          <w:sz w:val="23"/>
          <w:szCs w:val="23"/>
        </w:rPr>
        <w:t>н</w:t>
      </w:r>
      <w:r w:rsidRPr="00627F72">
        <w:rPr>
          <w:rFonts w:ascii="Times New Roman" w:hAnsi="Times New Roman" w:cs="Times New Roman"/>
          <w:color w:val="000000" w:themeColor="text1"/>
          <w:spacing w:val="6"/>
          <w:sz w:val="23"/>
          <w:szCs w:val="23"/>
        </w:rPr>
        <w:t>скими компаниями, планир</w:t>
      </w:r>
      <w:r w:rsidR="00372D92" w:rsidRPr="00627F72">
        <w:rPr>
          <w:rFonts w:ascii="Times New Roman" w:hAnsi="Times New Roman" w:cs="Times New Roman"/>
          <w:color w:val="000000" w:themeColor="text1"/>
          <w:spacing w:val="6"/>
          <w:sz w:val="23"/>
          <w:szCs w:val="23"/>
        </w:rPr>
        <w:t>ующие о</w:t>
      </w:r>
      <w:r w:rsidR="00372D92" w:rsidRPr="00627F72">
        <w:rPr>
          <w:rFonts w:ascii="Times New Roman" w:hAnsi="Times New Roman" w:cs="Times New Roman"/>
          <w:color w:val="000000" w:themeColor="text1"/>
          <w:spacing w:val="6"/>
          <w:sz w:val="23"/>
          <w:szCs w:val="23"/>
        </w:rPr>
        <w:t>б</w:t>
      </w:r>
      <w:r w:rsidR="00372D92" w:rsidRPr="00627F72">
        <w:rPr>
          <w:rFonts w:ascii="Times New Roman" w:hAnsi="Times New Roman" w:cs="Times New Roman"/>
          <w:color w:val="000000" w:themeColor="text1"/>
          <w:spacing w:val="6"/>
          <w:sz w:val="23"/>
          <w:szCs w:val="23"/>
        </w:rPr>
        <w:t>щероссийскую экспансию;</w:t>
      </w:r>
    </w:p>
    <w:p w:rsidR="00934BBA" w:rsidRPr="00627F72" w:rsidRDefault="00934BBA" w:rsidP="00920E31">
      <w:pPr>
        <w:spacing w:after="0" w:line="312" w:lineRule="auto"/>
        <w:ind w:firstLine="340"/>
        <w:jc w:val="both"/>
        <w:rPr>
          <w:rFonts w:ascii="Times New Roman" w:hAnsi="Times New Roman" w:cs="Times New Roman"/>
          <w:color w:val="000000" w:themeColor="text1"/>
          <w:spacing w:val="-6"/>
          <w:sz w:val="23"/>
          <w:szCs w:val="23"/>
        </w:rPr>
      </w:pPr>
      <w:r w:rsidRPr="00627F72">
        <w:rPr>
          <w:rFonts w:ascii="Times New Roman" w:hAnsi="Times New Roman" w:cs="Times New Roman"/>
          <w:color w:val="000000" w:themeColor="text1"/>
          <w:spacing w:val="-6"/>
          <w:sz w:val="23"/>
          <w:szCs w:val="23"/>
        </w:rPr>
        <w:t xml:space="preserve">– иностранные торговые сети, открытые в России на правах </w:t>
      </w:r>
      <w:proofErr w:type="spellStart"/>
      <w:r w:rsidRPr="00627F72">
        <w:rPr>
          <w:rFonts w:ascii="Times New Roman" w:hAnsi="Times New Roman" w:cs="Times New Roman"/>
          <w:color w:val="000000" w:themeColor="text1"/>
          <w:spacing w:val="-6"/>
          <w:sz w:val="23"/>
          <w:szCs w:val="23"/>
        </w:rPr>
        <w:t>франчайзинга</w:t>
      </w:r>
      <w:proofErr w:type="spellEnd"/>
      <w:r w:rsidRPr="00627F72">
        <w:rPr>
          <w:rFonts w:ascii="Times New Roman" w:hAnsi="Times New Roman" w:cs="Times New Roman"/>
          <w:color w:val="000000" w:themeColor="text1"/>
          <w:spacing w:val="-6"/>
          <w:sz w:val="23"/>
          <w:szCs w:val="23"/>
        </w:rPr>
        <w:t>, план</w:t>
      </w:r>
      <w:r w:rsidRPr="00627F72">
        <w:rPr>
          <w:rFonts w:ascii="Times New Roman" w:hAnsi="Times New Roman" w:cs="Times New Roman"/>
          <w:color w:val="000000" w:themeColor="text1"/>
          <w:spacing w:val="-6"/>
          <w:sz w:val="23"/>
          <w:szCs w:val="23"/>
        </w:rPr>
        <w:t>и</w:t>
      </w:r>
      <w:r w:rsidRPr="00627F72">
        <w:rPr>
          <w:rFonts w:ascii="Times New Roman" w:hAnsi="Times New Roman" w:cs="Times New Roman"/>
          <w:color w:val="000000" w:themeColor="text1"/>
          <w:spacing w:val="-6"/>
          <w:sz w:val="23"/>
          <w:szCs w:val="23"/>
        </w:rPr>
        <w:t>рующие общероссийскую экспансию;</w:t>
      </w:r>
    </w:p>
    <w:p w:rsidR="00934BBA" w:rsidRPr="00446B60" w:rsidRDefault="00934BBA"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российские компании, планир</w:t>
      </w:r>
      <w:r w:rsidR="00372D92">
        <w:rPr>
          <w:rFonts w:ascii="Times New Roman" w:hAnsi="Times New Roman" w:cs="Times New Roman"/>
          <w:color w:val="000000" w:themeColor="text1"/>
          <w:sz w:val="23"/>
          <w:szCs w:val="23"/>
        </w:rPr>
        <w:t>ующие экспансию во все регионы.</w:t>
      </w:r>
    </w:p>
    <w:p w:rsidR="00934BBA" w:rsidRPr="00446B60" w:rsidRDefault="00934BBA"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Среди локальных компаний:</w:t>
      </w:r>
    </w:p>
    <w:p w:rsidR="00934BBA" w:rsidRPr="00446B60" w:rsidRDefault="00934BBA"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работающие в рамках одного города или региона и не планирующие э</w:t>
      </w:r>
      <w:r w:rsidR="00372D92">
        <w:rPr>
          <w:rFonts w:ascii="Times New Roman" w:hAnsi="Times New Roman" w:cs="Times New Roman"/>
          <w:color w:val="000000" w:themeColor="text1"/>
          <w:sz w:val="23"/>
          <w:szCs w:val="23"/>
        </w:rPr>
        <w:t>кспа</w:t>
      </w:r>
      <w:r w:rsidR="00372D92">
        <w:rPr>
          <w:rFonts w:ascii="Times New Roman" w:hAnsi="Times New Roman" w:cs="Times New Roman"/>
          <w:color w:val="000000" w:themeColor="text1"/>
          <w:sz w:val="23"/>
          <w:szCs w:val="23"/>
        </w:rPr>
        <w:t>н</w:t>
      </w:r>
      <w:r w:rsidR="00372D92">
        <w:rPr>
          <w:rFonts w:ascii="Times New Roman" w:hAnsi="Times New Roman" w:cs="Times New Roman"/>
          <w:color w:val="000000" w:themeColor="text1"/>
          <w:sz w:val="23"/>
          <w:szCs w:val="23"/>
        </w:rPr>
        <w:t>сию во все регионы России;</w:t>
      </w:r>
    </w:p>
    <w:p w:rsidR="00934BBA" w:rsidRPr="00627F72" w:rsidRDefault="00934BBA" w:rsidP="00920E31">
      <w:pPr>
        <w:spacing w:after="0" w:line="312" w:lineRule="auto"/>
        <w:ind w:firstLine="340"/>
        <w:jc w:val="both"/>
        <w:rPr>
          <w:rFonts w:ascii="Times New Roman" w:hAnsi="Times New Roman" w:cs="Times New Roman"/>
          <w:color w:val="000000" w:themeColor="text1"/>
          <w:spacing w:val="-6"/>
          <w:sz w:val="23"/>
          <w:szCs w:val="23"/>
        </w:rPr>
      </w:pPr>
      <w:r w:rsidRPr="00627F72">
        <w:rPr>
          <w:rFonts w:ascii="Times New Roman" w:hAnsi="Times New Roman" w:cs="Times New Roman"/>
          <w:color w:val="000000" w:themeColor="text1"/>
          <w:spacing w:val="-6"/>
          <w:sz w:val="23"/>
          <w:szCs w:val="23"/>
        </w:rPr>
        <w:t>– работающие в рамках одного или н</w:t>
      </w:r>
      <w:r w:rsidRPr="00627F72">
        <w:rPr>
          <w:rFonts w:ascii="Times New Roman" w:hAnsi="Times New Roman" w:cs="Times New Roman"/>
          <w:color w:val="000000" w:themeColor="text1"/>
          <w:spacing w:val="-6"/>
          <w:sz w:val="23"/>
          <w:szCs w:val="23"/>
        </w:rPr>
        <w:t>е</w:t>
      </w:r>
      <w:r w:rsidRPr="00627F72">
        <w:rPr>
          <w:rFonts w:ascii="Times New Roman" w:hAnsi="Times New Roman" w:cs="Times New Roman"/>
          <w:color w:val="000000" w:themeColor="text1"/>
          <w:spacing w:val="-6"/>
          <w:sz w:val="23"/>
          <w:szCs w:val="23"/>
        </w:rPr>
        <w:t>скольких регионов, но не планирующие в</w:t>
      </w:r>
      <w:r w:rsidRPr="00627F72">
        <w:rPr>
          <w:rFonts w:ascii="Times New Roman" w:hAnsi="Times New Roman" w:cs="Times New Roman"/>
          <w:color w:val="000000" w:themeColor="text1"/>
          <w:spacing w:val="-6"/>
          <w:sz w:val="23"/>
          <w:szCs w:val="23"/>
        </w:rPr>
        <w:t>ы</w:t>
      </w:r>
      <w:r w:rsidRPr="00627F72">
        <w:rPr>
          <w:rFonts w:ascii="Times New Roman" w:hAnsi="Times New Roman" w:cs="Times New Roman"/>
          <w:color w:val="000000" w:themeColor="text1"/>
          <w:spacing w:val="-6"/>
          <w:sz w:val="23"/>
          <w:szCs w:val="23"/>
        </w:rPr>
        <w:t>ход в столицы и другие регионы страны.</w:t>
      </w:r>
    </w:p>
    <w:p w:rsidR="00934BBA" w:rsidRPr="00446B60" w:rsidRDefault="00934BBA"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Снижение покупательской способн</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 xml:space="preserve">сти населения сказалось на темпах роста </w:t>
      </w:r>
      <w:r w:rsidRPr="00446B60">
        <w:rPr>
          <w:rFonts w:ascii="Times New Roman" w:hAnsi="Times New Roman" w:cs="Times New Roman"/>
          <w:color w:val="000000" w:themeColor="text1"/>
          <w:sz w:val="23"/>
          <w:szCs w:val="23"/>
        </w:rPr>
        <w:lastRenderedPageBreak/>
        <w:t>оборота розничной торговли и общес</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венного питания, которые до 2008 г. в с</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поставимой оценке составляли от 13 % до 19 %.</w:t>
      </w:r>
      <w:r w:rsidR="00627F72">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 xml:space="preserve">Ведущая роль в удовлетворении покупательского спроса </w:t>
      </w:r>
      <w:proofErr w:type="spellStart"/>
      <w:r w:rsidRPr="00446B60">
        <w:rPr>
          <w:rFonts w:ascii="Times New Roman" w:hAnsi="Times New Roman" w:cs="Times New Roman"/>
          <w:color w:val="000000" w:themeColor="text1"/>
          <w:sz w:val="23"/>
          <w:szCs w:val="23"/>
        </w:rPr>
        <w:t>хабаровчан</w:t>
      </w:r>
      <w:proofErr w:type="spellEnd"/>
      <w:r w:rsidRPr="00446B60">
        <w:rPr>
          <w:rFonts w:ascii="Times New Roman" w:hAnsi="Times New Roman" w:cs="Times New Roman"/>
          <w:color w:val="000000" w:themeColor="text1"/>
          <w:sz w:val="23"/>
          <w:szCs w:val="23"/>
        </w:rPr>
        <w:t xml:space="preserve"> пр</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надлежит организованной розничной то</w:t>
      </w:r>
      <w:r w:rsidRPr="00446B60">
        <w:rPr>
          <w:rFonts w:ascii="Times New Roman" w:hAnsi="Times New Roman" w:cs="Times New Roman"/>
          <w:color w:val="000000" w:themeColor="text1"/>
          <w:sz w:val="23"/>
          <w:szCs w:val="23"/>
        </w:rPr>
        <w:t>р</w:t>
      </w:r>
      <w:r w:rsidRPr="00446B60">
        <w:rPr>
          <w:rFonts w:ascii="Times New Roman" w:hAnsi="Times New Roman" w:cs="Times New Roman"/>
          <w:color w:val="000000" w:themeColor="text1"/>
          <w:sz w:val="23"/>
          <w:szCs w:val="23"/>
        </w:rPr>
        <w:t>говли, на которую приходится более 90 % оборота.</w:t>
      </w:r>
      <w:r w:rsidR="00627F72">
        <w:rPr>
          <w:rFonts w:ascii="Times New Roman" w:hAnsi="Times New Roman" w:cs="Times New Roman"/>
          <w:color w:val="000000" w:themeColor="text1"/>
          <w:sz w:val="23"/>
          <w:szCs w:val="23"/>
        </w:rPr>
        <w:t xml:space="preserve"> </w:t>
      </w:r>
      <w:r w:rsidRPr="00446B60">
        <w:rPr>
          <w:rFonts w:ascii="Times New Roman" w:hAnsi="Times New Roman" w:cs="Times New Roman"/>
          <w:color w:val="000000" w:themeColor="text1"/>
          <w:sz w:val="23"/>
          <w:szCs w:val="23"/>
        </w:rPr>
        <w:t>В перспективе в рамках реализ</w:t>
      </w:r>
      <w:r w:rsidRPr="00446B60">
        <w:rPr>
          <w:rFonts w:ascii="Times New Roman" w:hAnsi="Times New Roman" w:cs="Times New Roman"/>
          <w:color w:val="000000" w:themeColor="text1"/>
          <w:sz w:val="23"/>
          <w:szCs w:val="23"/>
        </w:rPr>
        <w:t>а</w:t>
      </w:r>
      <w:r w:rsidRPr="00446B60">
        <w:rPr>
          <w:rFonts w:ascii="Times New Roman" w:hAnsi="Times New Roman" w:cs="Times New Roman"/>
          <w:color w:val="000000" w:themeColor="text1"/>
          <w:sz w:val="23"/>
          <w:szCs w:val="23"/>
        </w:rPr>
        <w:t>ции Федерал</w:t>
      </w:r>
      <w:r w:rsidR="00FC2E8C">
        <w:rPr>
          <w:rFonts w:ascii="Times New Roman" w:hAnsi="Times New Roman" w:cs="Times New Roman"/>
          <w:color w:val="000000" w:themeColor="text1"/>
          <w:sz w:val="23"/>
          <w:szCs w:val="23"/>
        </w:rPr>
        <w:t>ьного закона о розничных рынках</w:t>
      </w:r>
      <w:r w:rsidRPr="00446B60">
        <w:rPr>
          <w:rFonts w:ascii="Times New Roman" w:hAnsi="Times New Roman" w:cs="Times New Roman"/>
          <w:color w:val="000000" w:themeColor="text1"/>
          <w:sz w:val="23"/>
          <w:szCs w:val="23"/>
        </w:rPr>
        <w:t xml:space="preserve"> формы </w:t>
      </w:r>
      <w:proofErr w:type="spellStart"/>
      <w:r w:rsidRPr="00446B60">
        <w:rPr>
          <w:rFonts w:ascii="Times New Roman" w:hAnsi="Times New Roman" w:cs="Times New Roman"/>
          <w:color w:val="000000" w:themeColor="text1"/>
          <w:sz w:val="23"/>
          <w:szCs w:val="23"/>
        </w:rPr>
        <w:t>немагазинной</w:t>
      </w:r>
      <w:proofErr w:type="spellEnd"/>
      <w:r w:rsidRPr="00446B60">
        <w:rPr>
          <w:rFonts w:ascii="Times New Roman" w:hAnsi="Times New Roman" w:cs="Times New Roman"/>
          <w:color w:val="000000" w:themeColor="text1"/>
          <w:sz w:val="23"/>
          <w:szCs w:val="23"/>
        </w:rPr>
        <w:t xml:space="preserve"> торговли должны остаться в виде ярмарок сельхо</w:t>
      </w:r>
      <w:r w:rsidRPr="00446B60">
        <w:rPr>
          <w:rFonts w:ascii="Times New Roman" w:hAnsi="Times New Roman" w:cs="Times New Roman"/>
          <w:color w:val="000000" w:themeColor="text1"/>
          <w:sz w:val="23"/>
          <w:szCs w:val="23"/>
        </w:rPr>
        <w:t>з</w:t>
      </w:r>
      <w:r w:rsidRPr="00446B60">
        <w:rPr>
          <w:rFonts w:ascii="Times New Roman" w:hAnsi="Times New Roman" w:cs="Times New Roman"/>
          <w:color w:val="000000" w:themeColor="text1"/>
          <w:sz w:val="23"/>
          <w:szCs w:val="23"/>
        </w:rPr>
        <w:t>производителей и фермерских хозяйств и реализации изделий кустарного промы</w:t>
      </w:r>
      <w:r w:rsidRPr="00446B60">
        <w:rPr>
          <w:rFonts w:ascii="Times New Roman" w:hAnsi="Times New Roman" w:cs="Times New Roman"/>
          <w:color w:val="000000" w:themeColor="text1"/>
          <w:sz w:val="23"/>
          <w:szCs w:val="23"/>
        </w:rPr>
        <w:t>с</w:t>
      </w:r>
      <w:r w:rsidRPr="00446B60">
        <w:rPr>
          <w:rFonts w:ascii="Times New Roman" w:hAnsi="Times New Roman" w:cs="Times New Roman"/>
          <w:color w:val="000000" w:themeColor="text1"/>
          <w:sz w:val="23"/>
          <w:szCs w:val="23"/>
        </w:rPr>
        <w:t>ла. Торговля является своеобразным и</w:t>
      </w:r>
      <w:r w:rsidRPr="00446B60">
        <w:rPr>
          <w:rFonts w:ascii="Times New Roman" w:hAnsi="Times New Roman" w:cs="Times New Roman"/>
          <w:color w:val="000000" w:themeColor="text1"/>
          <w:sz w:val="23"/>
          <w:szCs w:val="23"/>
        </w:rPr>
        <w:t>н</w:t>
      </w:r>
      <w:r w:rsidRPr="00446B60">
        <w:rPr>
          <w:rFonts w:ascii="Times New Roman" w:hAnsi="Times New Roman" w:cs="Times New Roman"/>
          <w:color w:val="000000" w:themeColor="text1"/>
          <w:sz w:val="23"/>
          <w:szCs w:val="23"/>
        </w:rPr>
        <w:t>дикатором уровня жизни населения. Так, на 1 жителя города в 2009 г. пришлось 139 тыс. руб. оборота розничной торго</w:t>
      </w:r>
      <w:r w:rsidRPr="00446B60">
        <w:rPr>
          <w:rFonts w:ascii="Times New Roman" w:hAnsi="Times New Roman" w:cs="Times New Roman"/>
          <w:color w:val="000000" w:themeColor="text1"/>
          <w:sz w:val="23"/>
          <w:szCs w:val="23"/>
        </w:rPr>
        <w:t>в</w:t>
      </w:r>
      <w:r w:rsidRPr="00446B60">
        <w:rPr>
          <w:rFonts w:ascii="Times New Roman" w:hAnsi="Times New Roman" w:cs="Times New Roman"/>
          <w:color w:val="000000" w:themeColor="text1"/>
          <w:sz w:val="23"/>
          <w:szCs w:val="23"/>
        </w:rPr>
        <w:t>ли, что соответстве</w:t>
      </w:r>
      <w:r w:rsidR="003173AB">
        <w:rPr>
          <w:rFonts w:ascii="Times New Roman" w:hAnsi="Times New Roman" w:cs="Times New Roman"/>
          <w:color w:val="000000" w:themeColor="text1"/>
          <w:sz w:val="23"/>
          <w:szCs w:val="23"/>
        </w:rPr>
        <w:t>нно составляет 116 % к 2008 г.</w:t>
      </w:r>
      <w:r w:rsidRPr="00446B60">
        <w:rPr>
          <w:rFonts w:ascii="Times New Roman" w:hAnsi="Times New Roman" w:cs="Times New Roman"/>
          <w:color w:val="000000" w:themeColor="text1"/>
          <w:sz w:val="23"/>
          <w:szCs w:val="23"/>
        </w:rPr>
        <w:t xml:space="preserve">; в 2010 г. – 157 тыс. руб. оборота розничной торговли на 1 жителя. </w:t>
      </w:r>
    </w:p>
    <w:p w:rsidR="00934BBA" w:rsidRPr="00627F72" w:rsidRDefault="00934BBA" w:rsidP="00920E31">
      <w:pPr>
        <w:spacing w:after="0" w:line="312" w:lineRule="auto"/>
        <w:ind w:firstLine="340"/>
        <w:jc w:val="both"/>
        <w:rPr>
          <w:rFonts w:ascii="Times New Roman" w:hAnsi="Times New Roman" w:cs="Times New Roman"/>
          <w:color w:val="000000" w:themeColor="text1"/>
          <w:spacing w:val="-6"/>
          <w:sz w:val="23"/>
          <w:szCs w:val="23"/>
        </w:rPr>
      </w:pPr>
      <w:r w:rsidRPr="00627F72">
        <w:rPr>
          <w:rFonts w:ascii="Times New Roman" w:hAnsi="Times New Roman" w:cs="Times New Roman"/>
          <w:color w:val="000000" w:themeColor="text1"/>
          <w:spacing w:val="-6"/>
          <w:sz w:val="23"/>
          <w:szCs w:val="23"/>
        </w:rPr>
        <w:t>Для сведения: оборот розничной торго</w:t>
      </w:r>
      <w:r w:rsidRPr="00627F72">
        <w:rPr>
          <w:rFonts w:ascii="Times New Roman" w:hAnsi="Times New Roman" w:cs="Times New Roman"/>
          <w:color w:val="000000" w:themeColor="text1"/>
          <w:spacing w:val="-6"/>
          <w:sz w:val="23"/>
          <w:szCs w:val="23"/>
        </w:rPr>
        <w:t>в</w:t>
      </w:r>
      <w:r w:rsidRPr="00627F72">
        <w:rPr>
          <w:rFonts w:ascii="Times New Roman" w:hAnsi="Times New Roman" w:cs="Times New Roman"/>
          <w:color w:val="000000" w:themeColor="text1"/>
          <w:spacing w:val="-6"/>
          <w:sz w:val="23"/>
          <w:szCs w:val="23"/>
        </w:rPr>
        <w:t>ли на душу населения по России в 2009 г. составил 103 тыс. руб., по Хабаровскому краю – 92 тыс. рублей. Сравнение показат</w:t>
      </w:r>
      <w:r w:rsidRPr="00627F72">
        <w:rPr>
          <w:rFonts w:ascii="Times New Roman" w:hAnsi="Times New Roman" w:cs="Times New Roman"/>
          <w:color w:val="000000" w:themeColor="text1"/>
          <w:spacing w:val="-6"/>
          <w:sz w:val="23"/>
          <w:szCs w:val="23"/>
        </w:rPr>
        <w:t>е</w:t>
      </w:r>
      <w:r w:rsidRPr="00627F72">
        <w:rPr>
          <w:rFonts w:ascii="Times New Roman" w:hAnsi="Times New Roman" w:cs="Times New Roman"/>
          <w:color w:val="000000" w:themeColor="text1"/>
          <w:spacing w:val="-6"/>
          <w:sz w:val="23"/>
          <w:szCs w:val="23"/>
        </w:rPr>
        <w:t xml:space="preserve">лей развития торговли </w:t>
      </w:r>
      <w:proofErr w:type="gramStart"/>
      <w:r w:rsidRPr="00627F72">
        <w:rPr>
          <w:rFonts w:ascii="Times New Roman" w:hAnsi="Times New Roman" w:cs="Times New Roman"/>
          <w:color w:val="000000" w:themeColor="text1"/>
          <w:spacing w:val="-6"/>
          <w:sz w:val="23"/>
          <w:szCs w:val="23"/>
        </w:rPr>
        <w:t>г</w:t>
      </w:r>
      <w:proofErr w:type="gramEnd"/>
      <w:r w:rsidRPr="00627F72">
        <w:rPr>
          <w:rFonts w:ascii="Times New Roman" w:hAnsi="Times New Roman" w:cs="Times New Roman"/>
          <w:color w:val="000000" w:themeColor="text1"/>
          <w:spacing w:val="-6"/>
          <w:sz w:val="23"/>
          <w:szCs w:val="23"/>
        </w:rPr>
        <w:t>. Хабаровска с др</w:t>
      </w:r>
      <w:r w:rsidRPr="00627F72">
        <w:rPr>
          <w:rFonts w:ascii="Times New Roman" w:hAnsi="Times New Roman" w:cs="Times New Roman"/>
          <w:color w:val="000000" w:themeColor="text1"/>
          <w:spacing w:val="-6"/>
          <w:sz w:val="23"/>
          <w:szCs w:val="23"/>
        </w:rPr>
        <w:t>у</w:t>
      </w:r>
      <w:r w:rsidRPr="00627F72">
        <w:rPr>
          <w:rFonts w:ascii="Times New Roman" w:hAnsi="Times New Roman" w:cs="Times New Roman"/>
          <w:color w:val="000000" w:themeColor="text1"/>
          <w:spacing w:val="-6"/>
          <w:sz w:val="23"/>
          <w:szCs w:val="23"/>
        </w:rPr>
        <w:t>гими городами, такими как Владивосток, Красноярск, Новокузнецк, показывает, что по темпам роста оборота розничной торго</w:t>
      </w:r>
      <w:r w:rsidRPr="00627F72">
        <w:rPr>
          <w:rFonts w:ascii="Times New Roman" w:hAnsi="Times New Roman" w:cs="Times New Roman"/>
          <w:color w:val="000000" w:themeColor="text1"/>
          <w:spacing w:val="-6"/>
          <w:sz w:val="23"/>
          <w:szCs w:val="23"/>
        </w:rPr>
        <w:t>в</w:t>
      </w:r>
      <w:r w:rsidRPr="00627F72">
        <w:rPr>
          <w:rFonts w:ascii="Times New Roman" w:hAnsi="Times New Roman" w:cs="Times New Roman"/>
          <w:color w:val="000000" w:themeColor="text1"/>
          <w:spacing w:val="-6"/>
          <w:sz w:val="23"/>
          <w:szCs w:val="23"/>
        </w:rPr>
        <w:t>ли наш город занимает 1-е место. В 2010 г., по данным Федеральной службы государс</w:t>
      </w:r>
      <w:r w:rsidRPr="00627F72">
        <w:rPr>
          <w:rFonts w:ascii="Times New Roman" w:hAnsi="Times New Roman" w:cs="Times New Roman"/>
          <w:color w:val="000000" w:themeColor="text1"/>
          <w:spacing w:val="-6"/>
          <w:sz w:val="23"/>
          <w:szCs w:val="23"/>
        </w:rPr>
        <w:t>т</w:t>
      </w:r>
      <w:r w:rsidRPr="00627F72">
        <w:rPr>
          <w:rFonts w:ascii="Times New Roman" w:hAnsi="Times New Roman" w:cs="Times New Roman"/>
          <w:color w:val="000000" w:themeColor="text1"/>
          <w:spacing w:val="-6"/>
          <w:sz w:val="23"/>
          <w:szCs w:val="23"/>
        </w:rPr>
        <w:t>венной статистики, оборот розничной то</w:t>
      </w:r>
      <w:r w:rsidRPr="00627F72">
        <w:rPr>
          <w:rFonts w:ascii="Times New Roman" w:hAnsi="Times New Roman" w:cs="Times New Roman"/>
          <w:color w:val="000000" w:themeColor="text1"/>
          <w:spacing w:val="-6"/>
          <w:sz w:val="23"/>
          <w:szCs w:val="23"/>
        </w:rPr>
        <w:t>р</w:t>
      </w:r>
      <w:r w:rsidRPr="00627F72">
        <w:rPr>
          <w:rFonts w:ascii="Times New Roman" w:hAnsi="Times New Roman" w:cs="Times New Roman"/>
          <w:color w:val="000000" w:themeColor="text1"/>
          <w:spacing w:val="-6"/>
          <w:sz w:val="23"/>
          <w:szCs w:val="23"/>
        </w:rPr>
        <w:t xml:space="preserve">говли составил 91,3 </w:t>
      </w:r>
      <w:proofErr w:type="spellStart"/>
      <w:proofErr w:type="gramStart"/>
      <w:r w:rsidRPr="00627F72">
        <w:rPr>
          <w:rFonts w:ascii="Times New Roman" w:hAnsi="Times New Roman" w:cs="Times New Roman"/>
          <w:color w:val="000000" w:themeColor="text1"/>
          <w:spacing w:val="-6"/>
          <w:sz w:val="23"/>
          <w:szCs w:val="23"/>
        </w:rPr>
        <w:t>млрд</w:t>
      </w:r>
      <w:proofErr w:type="spellEnd"/>
      <w:proofErr w:type="gramEnd"/>
      <w:r w:rsidRPr="00627F72">
        <w:rPr>
          <w:rFonts w:ascii="Times New Roman" w:hAnsi="Times New Roman" w:cs="Times New Roman"/>
          <w:color w:val="000000" w:themeColor="text1"/>
          <w:spacing w:val="-6"/>
          <w:sz w:val="23"/>
          <w:szCs w:val="23"/>
        </w:rPr>
        <w:t xml:space="preserve"> руб., что при учёте инфляционной составляющей выше показ</w:t>
      </w:r>
      <w:r w:rsidRPr="00627F72">
        <w:rPr>
          <w:rFonts w:ascii="Times New Roman" w:hAnsi="Times New Roman" w:cs="Times New Roman"/>
          <w:color w:val="000000" w:themeColor="text1"/>
          <w:spacing w:val="-6"/>
          <w:sz w:val="23"/>
          <w:szCs w:val="23"/>
        </w:rPr>
        <w:t>а</w:t>
      </w:r>
      <w:r w:rsidRPr="00627F72">
        <w:rPr>
          <w:rFonts w:ascii="Times New Roman" w:hAnsi="Times New Roman" w:cs="Times New Roman"/>
          <w:color w:val="000000" w:themeColor="text1"/>
          <w:spacing w:val="-6"/>
          <w:sz w:val="23"/>
          <w:szCs w:val="23"/>
        </w:rPr>
        <w:t>телей 2009 г. на 4,5 %.</w:t>
      </w:r>
      <w:r w:rsidR="00627F72" w:rsidRPr="00627F72">
        <w:rPr>
          <w:rFonts w:ascii="Times New Roman" w:hAnsi="Times New Roman" w:cs="Times New Roman"/>
          <w:color w:val="000000" w:themeColor="text1"/>
          <w:spacing w:val="-6"/>
          <w:sz w:val="23"/>
          <w:szCs w:val="23"/>
        </w:rPr>
        <w:t xml:space="preserve"> </w:t>
      </w:r>
      <w:r w:rsidRPr="00627F72">
        <w:rPr>
          <w:rFonts w:ascii="Times New Roman" w:hAnsi="Times New Roman" w:cs="Times New Roman"/>
          <w:color w:val="000000" w:themeColor="text1"/>
          <w:spacing w:val="-6"/>
          <w:sz w:val="23"/>
          <w:szCs w:val="23"/>
        </w:rPr>
        <w:t>Продолжает разв</w:t>
      </w:r>
      <w:r w:rsidRPr="00627F72">
        <w:rPr>
          <w:rFonts w:ascii="Times New Roman" w:hAnsi="Times New Roman" w:cs="Times New Roman"/>
          <w:color w:val="000000" w:themeColor="text1"/>
          <w:spacing w:val="-6"/>
          <w:sz w:val="23"/>
          <w:szCs w:val="23"/>
        </w:rPr>
        <w:t>и</w:t>
      </w:r>
      <w:r w:rsidRPr="00627F72">
        <w:rPr>
          <w:rFonts w:ascii="Times New Roman" w:hAnsi="Times New Roman" w:cs="Times New Roman"/>
          <w:color w:val="000000" w:themeColor="text1"/>
          <w:spacing w:val="-6"/>
          <w:sz w:val="23"/>
          <w:szCs w:val="23"/>
        </w:rPr>
        <w:t>ваться торговая сеть. В подтверждение сл</w:t>
      </w:r>
      <w:r w:rsidRPr="00627F72">
        <w:rPr>
          <w:rFonts w:ascii="Times New Roman" w:hAnsi="Times New Roman" w:cs="Times New Roman"/>
          <w:color w:val="000000" w:themeColor="text1"/>
          <w:spacing w:val="-6"/>
          <w:sz w:val="23"/>
          <w:szCs w:val="23"/>
        </w:rPr>
        <w:t>е</w:t>
      </w:r>
      <w:r w:rsidRPr="00627F72">
        <w:rPr>
          <w:rFonts w:ascii="Times New Roman" w:hAnsi="Times New Roman" w:cs="Times New Roman"/>
          <w:color w:val="000000" w:themeColor="text1"/>
          <w:spacing w:val="-6"/>
          <w:sz w:val="23"/>
          <w:szCs w:val="23"/>
        </w:rPr>
        <w:t>дует отметить, что в течение последних ч</w:t>
      </w:r>
      <w:r w:rsidRPr="00627F72">
        <w:rPr>
          <w:rFonts w:ascii="Times New Roman" w:hAnsi="Times New Roman" w:cs="Times New Roman"/>
          <w:color w:val="000000" w:themeColor="text1"/>
          <w:spacing w:val="-6"/>
          <w:sz w:val="23"/>
          <w:szCs w:val="23"/>
        </w:rPr>
        <w:t>е</w:t>
      </w:r>
      <w:r w:rsidRPr="00627F72">
        <w:rPr>
          <w:rFonts w:ascii="Times New Roman" w:hAnsi="Times New Roman" w:cs="Times New Roman"/>
          <w:color w:val="000000" w:themeColor="text1"/>
          <w:spacing w:val="-6"/>
          <w:sz w:val="23"/>
          <w:szCs w:val="23"/>
        </w:rPr>
        <w:t xml:space="preserve">тырёх лет среднегодовой прирост розничной сети по </w:t>
      </w:r>
      <w:proofErr w:type="gramStart"/>
      <w:r w:rsidRPr="00627F72">
        <w:rPr>
          <w:rFonts w:ascii="Times New Roman" w:hAnsi="Times New Roman" w:cs="Times New Roman"/>
          <w:color w:val="000000" w:themeColor="text1"/>
          <w:spacing w:val="-6"/>
          <w:sz w:val="23"/>
          <w:szCs w:val="23"/>
        </w:rPr>
        <w:t>г</w:t>
      </w:r>
      <w:proofErr w:type="gramEnd"/>
      <w:r w:rsidRPr="00627F72">
        <w:rPr>
          <w:rFonts w:ascii="Times New Roman" w:hAnsi="Times New Roman" w:cs="Times New Roman"/>
          <w:color w:val="000000" w:themeColor="text1"/>
          <w:spacing w:val="-6"/>
          <w:sz w:val="23"/>
          <w:szCs w:val="23"/>
        </w:rPr>
        <w:t>. Хабаровску составил 146 объе</w:t>
      </w:r>
      <w:r w:rsidRPr="00627F72">
        <w:rPr>
          <w:rFonts w:ascii="Times New Roman" w:hAnsi="Times New Roman" w:cs="Times New Roman"/>
          <w:color w:val="000000" w:themeColor="text1"/>
          <w:spacing w:val="-6"/>
          <w:sz w:val="23"/>
          <w:szCs w:val="23"/>
        </w:rPr>
        <w:t>к</w:t>
      </w:r>
      <w:r w:rsidRPr="00627F72">
        <w:rPr>
          <w:rFonts w:ascii="Times New Roman" w:hAnsi="Times New Roman" w:cs="Times New Roman"/>
          <w:color w:val="000000" w:themeColor="text1"/>
          <w:spacing w:val="-6"/>
          <w:sz w:val="23"/>
          <w:szCs w:val="23"/>
        </w:rPr>
        <w:t>тов, однако темпы её прироста замедлились. Данные представлены на рисунке 6.</w:t>
      </w:r>
    </w:p>
    <w:p w:rsidR="0019069C" w:rsidRDefault="0019069C" w:rsidP="00920E31">
      <w:pPr>
        <w:spacing w:after="0" w:line="312" w:lineRule="auto"/>
        <w:ind w:firstLine="340"/>
        <w:jc w:val="both"/>
        <w:rPr>
          <w:rFonts w:ascii="Times New Roman" w:hAnsi="Times New Roman" w:cs="Times New Roman"/>
          <w:color w:val="000000" w:themeColor="text1"/>
          <w:sz w:val="23"/>
          <w:szCs w:val="23"/>
        </w:rPr>
        <w:sectPr w:rsidR="0019069C" w:rsidSect="00530FD9">
          <w:type w:val="continuous"/>
          <w:pgSz w:w="11906" w:h="16838"/>
          <w:pgMar w:top="1418" w:right="1418" w:bottom="1418" w:left="1418" w:header="709" w:footer="709" w:gutter="0"/>
          <w:pgNumType w:start="13"/>
          <w:cols w:num="2" w:space="708"/>
          <w:docGrid w:linePitch="360"/>
        </w:sectPr>
      </w:pPr>
    </w:p>
    <w:p w:rsidR="00934BBA" w:rsidRPr="00446B60" w:rsidRDefault="00934BBA" w:rsidP="00920E31">
      <w:pPr>
        <w:spacing w:after="0" w:line="312"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noProof/>
          <w:color w:val="000000" w:themeColor="text1"/>
          <w:sz w:val="23"/>
          <w:szCs w:val="23"/>
        </w:rPr>
        <w:lastRenderedPageBreak/>
        <w:drawing>
          <wp:inline distT="0" distB="0" distL="0" distR="0">
            <wp:extent cx="5492750" cy="2743200"/>
            <wp:effectExtent l="19050" t="0" r="12700" b="0"/>
            <wp:docPr id="2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34BBA" w:rsidRPr="00446B60" w:rsidRDefault="00934BBA" w:rsidP="00627F72">
      <w:pPr>
        <w:spacing w:after="0" w:line="360" w:lineRule="auto"/>
        <w:ind w:firstLine="340"/>
        <w:jc w:val="both"/>
        <w:rPr>
          <w:rFonts w:ascii="Times New Roman" w:hAnsi="Times New Roman" w:cs="Times New Roman"/>
          <w:color w:val="000000" w:themeColor="text1"/>
          <w:sz w:val="23"/>
          <w:szCs w:val="23"/>
        </w:rPr>
      </w:pPr>
    </w:p>
    <w:p w:rsidR="00934BBA" w:rsidRPr="00446B60" w:rsidRDefault="00934BBA" w:rsidP="00627F72">
      <w:pPr>
        <w:spacing w:after="0" w:line="360" w:lineRule="auto"/>
        <w:ind w:firstLine="340"/>
        <w:jc w:val="center"/>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Рисунок 6 – Динамика оборота розничной торговли и развития</w:t>
      </w:r>
    </w:p>
    <w:p w:rsidR="00934BBA" w:rsidRPr="00446B60" w:rsidRDefault="00934BBA" w:rsidP="00627F72">
      <w:pPr>
        <w:spacing w:after="0" w:line="360" w:lineRule="auto"/>
        <w:ind w:firstLine="340"/>
        <w:jc w:val="center"/>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 xml:space="preserve">розничной торговой сети в </w:t>
      </w:r>
      <w:proofErr w:type="gramStart"/>
      <w:r w:rsidRPr="00446B60">
        <w:rPr>
          <w:rFonts w:ascii="Times New Roman" w:hAnsi="Times New Roman" w:cs="Times New Roman"/>
          <w:color w:val="000000" w:themeColor="text1"/>
          <w:sz w:val="23"/>
          <w:szCs w:val="23"/>
        </w:rPr>
        <w:t>г</w:t>
      </w:r>
      <w:proofErr w:type="gramEnd"/>
      <w:r w:rsidRPr="00446B60">
        <w:rPr>
          <w:rFonts w:ascii="Times New Roman" w:hAnsi="Times New Roman" w:cs="Times New Roman"/>
          <w:color w:val="000000" w:themeColor="text1"/>
          <w:sz w:val="23"/>
          <w:szCs w:val="23"/>
        </w:rPr>
        <w:t>. Хабаровске в %, от 2007 г. до 2010 года</w:t>
      </w:r>
    </w:p>
    <w:p w:rsidR="00934BBA" w:rsidRPr="00446B60" w:rsidRDefault="00934BBA" w:rsidP="00627F72">
      <w:pPr>
        <w:spacing w:after="0" w:line="360" w:lineRule="auto"/>
        <w:ind w:firstLine="340"/>
        <w:jc w:val="both"/>
        <w:rPr>
          <w:rFonts w:ascii="Times New Roman" w:hAnsi="Times New Roman" w:cs="Times New Roman"/>
          <w:color w:val="000000" w:themeColor="text1"/>
          <w:sz w:val="23"/>
          <w:szCs w:val="23"/>
        </w:rPr>
      </w:pPr>
    </w:p>
    <w:p w:rsidR="0019069C" w:rsidRDefault="0019069C" w:rsidP="00627F72">
      <w:pPr>
        <w:spacing w:after="0" w:line="360" w:lineRule="auto"/>
        <w:ind w:firstLine="340"/>
        <w:jc w:val="both"/>
        <w:rPr>
          <w:rFonts w:ascii="Times New Roman" w:hAnsi="Times New Roman" w:cs="Times New Roman"/>
          <w:color w:val="000000" w:themeColor="text1"/>
          <w:sz w:val="23"/>
          <w:szCs w:val="23"/>
        </w:rPr>
        <w:sectPr w:rsidR="0019069C" w:rsidSect="00530FD9">
          <w:type w:val="continuous"/>
          <w:pgSz w:w="11906" w:h="16838"/>
          <w:pgMar w:top="1418" w:right="1418" w:bottom="1418" w:left="1418" w:header="709" w:footer="709" w:gutter="0"/>
          <w:cols w:space="708"/>
          <w:docGrid w:linePitch="360"/>
        </w:sectPr>
      </w:pPr>
    </w:p>
    <w:p w:rsidR="00934BBA" w:rsidRPr="00446B60" w:rsidRDefault="00934BBA" w:rsidP="00627F72">
      <w:pPr>
        <w:spacing w:after="0" w:line="360"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lastRenderedPageBreak/>
        <w:t>Состояние и эффективность функци</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нирования отрасли непосредственно влияют не только на уровень жизни нас</w:t>
      </w:r>
      <w:r w:rsidRPr="00446B60">
        <w:rPr>
          <w:rFonts w:ascii="Times New Roman" w:hAnsi="Times New Roman" w:cs="Times New Roman"/>
          <w:color w:val="000000" w:themeColor="text1"/>
          <w:sz w:val="23"/>
          <w:szCs w:val="23"/>
        </w:rPr>
        <w:t>е</w:t>
      </w:r>
      <w:r w:rsidRPr="00446B60">
        <w:rPr>
          <w:rFonts w:ascii="Times New Roman" w:hAnsi="Times New Roman" w:cs="Times New Roman"/>
          <w:color w:val="000000" w:themeColor="text1"/>
          <w:sz w:val="23"/>
          <w:szCs w:val="23"/>
        </w:rPr>
        <w:t>ления, но и тесно связаны с деятельн</w:t>
      </w:r>
      <w:r w:rsidRPr="00446B60">
        <w:rPr>
          <w:rFonts w:ascii="Times New Roman" w:hAnsi="Times New Roman" w:cs="Times New Roman"/>
          <w:color w:val="000000" w:themeColor="text1"/>
          <w:sz w:val="23"/>
          <w:szCs w:val="23"/>
        </w:rPr>
        <w:t>о</w:t>
      </w:r>
      <w:r w:rsidRPr="00446B60">
        <w:rPr>
          <w:rFonts w:ascii="Times New Roman" w:hAnsi="Times New Roman" w:cs="Times New Roman"/>
          <w:color w:val="000000" w:themeColor="text1"/>
          <w:sz w:val="23"/>
          <w:szCs w:val="23"/>
        </w:rPr>
        <w:t>стью других отраслей экономики. Именно в торговле наибольшее развитие получает малый бизнес. В 2009 г. на долю малых предприятий, осуществляющих деятел</w:t>
      </w:r>
      <w:r w:rsidRPr="00446B60">
        <w:rPr>
          <w:rFonts w:ascii="Times New Roman" w:hAnsi="Times New Roman" w:cs="Times New Roman"/>
          <w:color w:val="000000" w:themeColor="text1"/>
          <w:sz w:val="23"/>
          <w:szCs w:val="23"/>
        </w:rPr>
        <w:t>ь</w:t>
      </w:r>
      <w:r w:rsidRPr="00446B60">
        <w:rPr>
          <w:rFonts w:ascii="Times New Roman" w:hAnsi="Times New Roman" w:cs="Times New Roman"/>
          <w:color w:val="000000" w:themeColor="text1"/>
          <w:sz w:val="23"/>
          <w:szCs w:val="23"/>
        </w:rPr>
        <w:t>ность в сфере торговли, пришлось почти 79 % всего оборота розничной торговли г. Хабаровска.</w:t>
      </w:r>
    </w:p>
    <w:p w:rsidR="000B6BD7" w:rsidRDefault="00934BBA" w:rsidP="00627F72">
      <w:pPr>
        <w:spacing w:after="0" w:line="360"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В каждой группе торговых предпр</w:t>
      </w:r>
      <w:r w:rsidRPr="00446B60">
        <w:rPr>
          <w:rFonts w:ascii="Times New Roman" w:hAnsi="Times New Roman" w:cs="Times New Roman"/>
          <w:color w:val="000000" w:themeColor="text1"/>
          <w:sz w:val="23"/>
          <w:szCs w:val="23"/>
        </w:rPr>
        <w:t>и</w:t>
      </w:r>
      <w:r w:rsidRPr="00446B60">
        <w:rPr>
          <w:rFonts w:ascii="Times New Roman" w:hAnsi="Times New Roman" w:cs="Times New Roman"/>
          <w:color w:val="000000" w:themeColor="text1"/>
          <w:sz w:val="23"/>
          <w:szCs w:val="23"/>
        </w:rPr>
        <w:t>ятий проводится различная ассортимен</w:t>
      </w:r>
      <w:r w:rsidRPr="00446B60">
        <w:rPr>
          <w:rFonts w:ascii="Times New Roman" w:hAnsi="Times New Roman" w:cs="Times New Roman"/>
          <w:color w:val="000000" w:themeColor="text1"/>
          <w:sz w:val="23"/>
          <w:szCs w:val="23"/>
        </w:rPr>
        <w:t>т</w:t>
      </w:r>
      <w:r w:rsidRPr="00446B60">
        <w:rPr>
          <w:rFonts w:ascii="Times New Roman" w:hAnsi="Times New Roman" w:cs="Times New Roman"/>
          <w:color w:val="000000" w:themeColor="text1"/>
          <w:sz w:val="23"/>
          <w:szCs w:val="23"/>
        </w:rPr>
        <w:t>ная и ценовая политика</w:t>
      </w:r>
      <w:r w:rsidR="001864B9" w:rsidRPr="00446B60">
        <w:rPr>
          <w:rFonts w:ascii="Times New Roman" w:hAnsi="Times New Roman" w:cs="Times New Roman"/>
          <w:color w:val="000000" w:themeColor="text1"/>
          <w:sz w:val="23"/>
          <w:szCs w:val="23"/>
        </w:rPr>
        <w:t>, предоставляется различный набор и уровень торговых у</w:t>
      </w:r>
      <w:r w:rsidR="001864B9" w:rsidRPr="00446B60">
        <w:rPr>
          <w:rFonts w:ascii="Times New Roman" w:hAnsi="Times New Roman" w:cs="Times New Roman"/>
          <w:color w:val="000000" w:themeColor="text1"/>
          <w:sz w:val="23"/>
          <w:szCs w:val="23"/>
        </w:rPr>
        <w:t>с</w:t>
      </w:r>
      <w:r w:rsidR="001864B9" w:rsidRPr="00446B60">
        <w:rPr>
          <w:rFonts w:ascii="Times New Roman" w:hAnsi="Times New Roman" w:cs="Times New Roman"/>
          <w:color w:val="000000" w:themeColor="text1"/>
          <w:sz w:val="23"/>
          <w:szCs w:val="23"/>
        </w:rPr>
        <w:t>луг, разный уровень технического осн</w:t>
      </w:r>
      <w:r w:rsidR="001864B9" w:rsidRPr="00446B60">
        <w:rPr>
          <w:rFonts w:ascii="Times New Roman" w:hAnsi="Times New Roman" w:cs="Times New Roman"/>
          <w:color w:val="000000" w:themeColor="text1"/>
          <w:sz w:val="23"/>
          <w:szCs w:val="23"/>
        </w:rPr>
        <w:t>а</w:t>
      </w:r>
      <w:r w:rsidR="001864B9" w:rsidRPr="00446B60">
        <w:rPr>
          <w:rFonts w:ascii="Times New Roman" w:hAnsi="Times New Roman" w:cs="Times New Roman"/>
          <w:color w:val="000000" w:themeColor="text1"/>
          <w:sz w:val="23"/>
          <w:szCs w:val="23"/>
        </w:rPr>
        <w:t>щения и оформления интерьера.</w:t>
      </w:r>
    </w:p>
    <w:p w:rsidR="00BF352E" w:rsidRDefault="00BF352E" w:rsidP="00627F72">
      <w:pPr>
        <w:spacing w:after="0" w:line="360" w:lineRule="auto"/>
        <w:ind w:firstLine="340"/>
        <w:jc w:val="both"/>
        <w:rPr>
          <w:rFonts w:ascii="Times New Roman" w:hAnsi="Times New Roman" w:cs="Times New Roman"/>
          <w:color w:val="000000" w:themeColor="text1"/>
          <w:sz w:val="23"/>
          <w:szCs w:val="23"/>
        </w:rPr>
      </w:pPr>
    </w:p>
    <w:p w:rsidR="00627F72" w:rsidRDefault="00627F72" w:rsidP="00627F72">
      <w:pPr>
        <w:spacing w:after="0" w:line="360" w:lineRule="auto"/>
        <w:ind w:firstLine="340"/>
        <w:jc w:val="both"/>
        <w:rPr>
          <w:rFonts w:ascii="Times New Roman" w:hAnsi="Times New Roman" w:cs="Times New Roman"/>
          <w:color w:val="000000" w:themeColor="text1"/>
          <w:sz w:val="23"/>
          <w:szCs w:val="23"/>
        </w:rPr>
      </w:pPr>
    </w:p>
    <w:p w:rsidR="00627F72" w:rsidRPr="00446B60" w:rsidRDefault="00627F72" w:rsidP="00627F72">
      <w:pPr>
        <w:spacing w:after="0" w:line="360" w:lineRule="auto"/>
        <w:ind w:firstLine="340"/>
        <w:jc w:val="both"/>
        <w:rPr>
          <w:rFonts w:ascii="Times New Roman" w:hAnsi="Times New Roman" w:cs="Times New Roman"/>
          <w:color w:val="000000" w:themeColor="text1"/>
          <w:sz w:val="23"/>
          <w:szCs w:val="23"/>
        </w:rPr>
      </w:pPr>
    </w:p>
    <w:p w:rsidR="001864B9" w:rsidRDefault="00BF352E" w:rsidP="00627F72">
      <w:pPr>
        <w:spacing w:after="0" w:line="360" w:lineRule="auto"/>
        <w:ind w:firstLine="34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lastRenderedPageBreak/>
        <w:t>Литература</w:t>
      </w:r>
    </w:p>
    <w:p w:rsidR="00BF352E" w:rsidRPr="00446B60" w:rsidRDefault="00BF352E" w:rsidP="00627F72">
      <w:pPr>
        <w:spacing w:after="0" w:line="360" w:lineRule="auto"/>
        <w:ind w:firstLine="340"/>
        <w:jc w:val="center"/>
        <w:rPr>
          <w:rFonts w:ascii="Times New Roman" w:hAnsi="Times New Roman" w:cs="Times New Roman"/>
          <w:color w:val="000000" w:themeColor="text1"/>
          <w:sz w:val="23"/>
          <w:szCs w:val="23"/>
        </w:rPr>
      </w:pPr>
    </w:p>
    <w:p w:rsidR="001864B9" w:rsidRPr="00446B60" w:rsidRDefault="001864B9" w:rsidP="00627F72">
      <w:pPr>
        <w:spacing w:after="0" w:line="360" w:lineRule="auto"/>
        <w:ind w:firstLine="340"/>
        <w:jc w:val="both"/>
        <w:rPr>
          <w:rFonts w:ascii="Times New Roman" w:hAnsi="Times New Roman" w:cs="Times New Roman"/>
          <w:color w:val="000000" w:themeColor="text1"/>
          <w:sz w:val="23"/>
          <w:szCs w:val="23"/>
        </w:rPr>
      </w:pPr>
      <w:r w:rsidRPr="00446B60">
        <w:rPr>
          <w:rFonts w:ascii="Times New Roman" w:hAnsi="Times New Roman" w:cs="Times New Roman"/>
          <w:color w:val="000000" w:themeColor="text1"/>
          <w:sz w:val="23"/>
          <w:szCs w:val="23"/>
        </w:rPr>
        <w:t>1 Об основах государственного рег</w:t>
      </w:r>
      <w:r w:rsidRPr="00446B60">
        <w:rPr>
          <w:rFonts w:ascii="Times New Roman" w:hAnsi="Times New Roman" w:cs="Times New Roman"/>
          <w:color w:val="000000" w:themeColor="text1"/>
          <w:sz w:val="23"/>
          <w:szCs w:val="23"/>
        </w:rPr>
        <w:t>у</w:t>
      </w:r>
      <w:r w:rsidRPr="00446B60">
        <w:rPr>
          <w:rFonts w:ascii="Times New Roman" w:hAnsi="Times New Roman" w:cs="Times New Roman"/>
          <w:color w:val="000000" w:themeColor="text1"/>
          <w:sz w:val="23"/>
          <w:szCs w:val="23"/>
        </w:rPr>
        <w:t>лирования торговой деятельности в Ро</w:t>
      </w:r>
      <w:r w:rsidRPr="00446B60">
        <w:rPr>
          <w:rFonts w:ascii="Times New Roman" w:hAnsi="Times New Roman" w:cs="Times New Roman"/>
          <w:color w:val="000000" w:themeColor="text1"/>
          <w:sz w:val="23"/>
          <w:szCs w:val="23"/>
        </w:rPr>
        <w:t>с</w:t>
      </w:r>
      <w:r w:rsidRPr="00446B60">
        <w:rPr>
          <w:rFonts w:ascii="Times New Roman" w:hAnsi="Times New Roman" w:cs="Times New Roman"/>
          <w:color w:val="000000" w:themeColor="text1"/>
          <w:sz w:val="23"/>
          <w:szCs w:val="23"/>
        </w:rPr>
        <w:t>сийской Федерации</w:t>
      </w:r>
      <w:proofErr w:type="gramStart"/>
      <w:r w:rsidRPr="00446B60">
        <w:rPr>
          <w:rFonts w:ascii="Times New Roman" w:hAnsi="Times New Roman" w:cs="Times New Roman"/>
          <w:color w:val="000000" w:themeColor="text1"/>
          <w:sz w:val="23"/>
          <w:szCs w:val="23"/>
        </w:rPr>
        <w:t xml:space="preserve"> :</w:t>
      </w:r>
      <w:proofErr w:type="gramEnd"/>
      <w:r w:rsidR="00E173F1">
        <w:rPr>
          <w:rFonts w:ascii="Times New Roman" w:hAnsi="Times New Roman" w:cs="Times New Roman"/>
          <w:color w:val="000000" w:themeColor="text1"/>
          <w:sz w:val="23"/>
          <w:szCs w:val="23"/>
        </w:rPr>
        <w:t xml:space="preserve"> ФЗ от 02.06.2007 г. № 86-ФЗ // СПС «</w:t>
      </w:r>
      <w:proofErr w:type="spellStart"/>
      <w:r w:rsidR="00E173F1">
        <w:rPr>
          <w:rFonts w:ascii="Times New Roman" w:hAnsi="Times New Roman" w:cs="Times New Roman"/>
          <w:color w:val="000000" w:themeColor="text1"/>
          <w:sz w:val="23"/>
          <w:szCs w:val="23"/>
        </w:rPr>
        <w:t>КонсультантПлюс</w:t>
      </w:r>
      <w:proofErr w:type="spellEnd"/>
      <w:r w:rsidR="00E173F1">
        <w:rPr>
          <w:rFonts w:ascii="Times New Roman" w:hAnsi="Times New Roman" w:cs="Times New Roman"/>
          <w:color w:val="000000" w:themeColor="text1"/>
          <w:sz w:val="23"/>
          <w:szCs w:val="23"/>
        </w:rPr>
        <w:t>».</w:t>
      </w:r>
    </w:p>
    <w:p w:rsidR="00996FDF" w:rsidRPr="00627F72" w:rsidRDefault="001864B9" w:rsidP="00627F72">
      <w:pPr>
        <w:spacing w:after="0" w:line="360" w:lineRule="auto"/>
        <w:ind w:firstLine="340"/>
        <w:jc w:val="both"/>
        <w:rPr>
          <w:rFonts w:ascii="Times New Roman" w:hAnsi="Times New Roman" w:cs="Times New Roman"/>
          <w:color w:val="000000" w:themeColor="text1"/>
          <w:spacing w:val="6"/>
          <w:sz w:val="23"/>
          <w:szCs w:val="23"/>
        </w:rPr>
      </w:pPr>
      <w:r w:rsidRPr="00627F72">
        <w:rPr>
          <w:rFonts w:ascii="Times New Roman" w:hAnsi="Times New Roman" w:cs="Times New Roman"/>
          <w:color w:val="000000" w:themeColor="text1"/>
          <w:spacing w:val="6"/>
          <w:sz w:val="23"/>
          <w:szCs w:val="23"/>
        </w:rPr>
        <w:t>2 Об утверждении правил устано</w:t>
      </w:r>
      <w:r w:rsidRPr="00627F72">
        <w:rPr>
          <w:rFonts w:ascii="Times New Roman" w:hAnsi="Times New Roman" w:cs="Times New Roman"/>
          <w:color w:val="000000" w:themeColor="text1"/>
          <w:spacing w:val="6"/>
          <w:sz w:val="23"/>
          <w:szCs w:val="23"/>
        </w:rPr>
        <w:t>в</w:t>
      </w:r>
      <w:r w:rsidRPr="00627F72">
        <w:rPr>
          <w:rFonts w:ascii="Times New Roman" w:hAnsi="Times New Roman" w:cs="Times New Roman"/>
          <w:color w:val="000000" w:themeColor="text1"/>
          <w:spacing w:val="6"/>
          <w:sz w:val="23"/>
          <w:szCs w:val="23"/>
        </w:rPr>
        <w:t>ления нормативов минимальной обе</w:t>
      </w:r>
      <w:r w:rsidRPr="00627F72">
        <w:rPr>
          <w:rFonts w:ascii="Times New Roman" w:hAnsi="Times New Roman" w:cs="Times New Roman"/>
          <w:color w:val="000000" w:themeColor="text1"/>
          <w:spacing w:val="6"/>
          <w:sz w:val="23"/>
          <w:szCs w:val="23"/>
        </w:rPr>
        <w:t>с</w:t>
      </w:r>
      <w:r w:rsidRPr="00627F72">
        <w:rPr>
          <w:rFonts w:ascii="Times New Roman" w:hAnsi="Times New Roman" w:cs="Times New Roman"/>
          <w:color w:val="000000" w:themeColor="text1"/>
          <w:spacing w:val="6"/>
          <w:sz w:val="23"/>
          <w:szCs w:val="23"/>
        </w:rPr>
        <w:t>печенности населения площадью то</w:t>
      </w:r>
      <w:r w:rsidRPr="00627F72">
        <w:rPr>
          <w:rFonts w:ascii="Times New Roman" w:hAnsi="Times New Roman" w:cs="Times New Roman"/>
          <w:color w:val="000000" w:themeColor="text1"/>
          <w:spacing w:val="6"/>
          <w:sz w:val="23"/>
          <w:szCs w:val="23"/>
        </w:rPr>
        <w:t>р</w:t>
      </w:r>
      <w:r w:rsidR="00996FDF" w:rsidRPr="00627F72">
        <w:rPr>
          <w:rFonts w:ascii="Times New Roman" w:hAnsi="Times New Roman" w:cs="Times New Roman"/>
          <w:color w:val="000000" w:themeColor="text1"/>
          <w:spacing w:val="6"/>
          <w:sz w:val="23"/>
          <w:szCs w:val="23"/>
        </w:rPr>
        <w:t>говых объектов</w:t>
      </w:r>
      <w:proofErr w:type="gramStart"/>
      <w:r w:rsidR="00996FDF" w:rsidRPr="00627F72">
        <w:rPr>
          <w:rFonts w:ascii="Times New Roman" w:hAnsi="Times New Roman" w:cs="Times New Roman"/>
          <w:color w:val="000000" w:themeColor="text1"/>
          <w:spacing w:val="6"/>
          <w:sz w:val="23"/>
          <w:szCs w:val="23"/>
        </w:rPr>
        <w:t xml:space="preserve"> :</w:t>
      </w:r>
      <w:proofErr w:type="gramEnd"/>
      <w:r w:rsidR="00996FDF" w:rsidRPr="00627F72">
        <w:rPr>
          <w:rFonts w:ascii="Times New Roman" w:hAnsi="Times New Roman" w:cs="Times New Roman"/>
          <w:color w:val="000000" w:themeColor="text1"/>
          <w:spacing w:val="6"/>
          <w:sz w:val="23"/>
          <w:szCs w:val="23"/>
        </w:rPr>
        <w:t xml:space="preserve"> постановление П</w:t>
      </w:r>
      <w:r w:rsidRPr="00627F72">
        <w:rPr>
          <w:rFonts w:ascii="Times New Roman" w:hAnsi="Times New Roman" w:cs="Times New Roman"/>
          <w:color w:val="000000" w:themeColor="text1"/>
          <w:spacing w:val="6"/>
          <w:sz w:val="23"/>
          <w:szCs w:val="23"/>
        </w:rPr>
        <w:t>рав</w:t>
      </w:r>
      <w:r w:rsidRPr="00627F72">
        <w:rPr>
          <w:rFonts w:ascii="Times New Roman" w:hAnsi="Times New Roman" w:cs="Times New Roman"/>
          <w:color w:val="000000" w:themeColor="text1"/>
          <w:spacing w:val="6"/>
          <w:sz w:val="23"/>
          <w:szCs w:val="23"/>
        </w:rPr>
        <w:t>и</w:t>
      </w:r>
      <w:r w:rsidRPr="00627F72">
        <w:rPr>
          <w:rFonts w:ascii="Times New Roman" w:hAnsi="Times New Roman" w:cs="Times New Roman"/>
          <w:color w:val="000000" w:themeColor="text1"/>
          <w:spacing w:val="6"/>
          <w:sz w:val="23"/>
          <w:szCs w:val="23"/>
        </w:rPr>
        <w:t>тел</w:t>
      </w:r>
      <w:r w:rsidR="00996FDF" w:rsidRPr="00627F72">
        <w:rPr>
          <w:rFonts w:ascii="Times New Roman" w:hAnsi="Times New Roman" w:cs="Times New Roman"/>
          <w:color w:val="000000" w:themeColor="text1"/>
          <w:spacing w:val="6"/>
          <w:sz w:val="23"/>
          <w:szCs w:val="23"/>
        </w:rPr>
        <w:t>ьства РФ от 24.09.2010 г. № 754 // СПС «</w:t>
      </w:r>
      <w:proofErr w:type="spellStart"/>
      <w:r w:rsidR="00996FDF" w:rsidRPr="00627F72">
        <w:rPr>
          <w:rFonts w:ascii="Times New Roman" w:hAnsi="Times New Roman" w:cs="Times New Roman"/>
          <w:color w:val="000000" w:themeColor="text1"/>
          <w:spacing w:val="6"/>
          <w:sz w:val="23"/>
          <w:szCs w:val="23"/>
        </w:rPr>
        <w:t>КонсультантПлюс</w:t>
      </w:r>
      <w:proofErr w:type="spellEnd"/>
      <w:r w:rsidR="00996FDF" w:rsidRPr="00627F72">
        <w:rPr>
          <w:rFonts w:ascii="Times New Roman" w:hAnsi="Times New Roman" w:cs="Times New Roman"/>
          <w:color w:val="000000" w:themeColor="text1"/>
          <w:spacing w:val="6"/>
          <w:sz w:val="23"/>
          <w:szCs w:val="23"/>
        </w:rPr>
        <w:t>».</w:t>
      </w:r>
    </w:p>
    <w:sectPr w:rsidR="00996FDF" w:rsidRPr="00627F72" w:rsidSect="0019069C">
      <w:type w:val="continuous"/>
      <w:pgSz w:w="11906" w:h="16838"/>
      <w:pgMar w:top="1418" w:right="1418" w:bottom="1418" w:left="1418" w:header="709" w:footer="709" w:gutter="0"/>
      <w:pgNumType w:start="4"/>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449" w:rsidRDefault="00F11449" w:rsidP="00224C0B">
      <w:pPr>
        <w:spacing w:after="0" w:line="240" w:lineRule="auto"/>
      </w:pPr>
      <w:r>
        <w:separator/>
      </w:r>
    </w:p>
  </w:endnote>
  <w:endnote w:type="continuationSeparator" w:id="0">
    <w:p w:rsidR="00F11449" w:rsidRDefault="00F11449" w:rsidP="00224C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DL"/>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FD9" w:rsidRPr="00530FD9" w:rsidRDefault="00530FD9" w:rsidP="00530FD9">
    <w:pPr>
      <w:pStyle w:val="ae"/>
      <w:jc w:val="center"/>
      <w:rPr>
        <w:rFonts w:ascii="Times New Roman" w:hAnsi="Times New Roman" w:cs="Times New Roman"/>
        <w:b/>
        <w:i/>
        <w:sz w:val="20"/>
        <w:szCs w:val="20"/>
      </w:rPr>
    </w:pPr>
    <w:r>
      <w:rPr>
        <w:rFonts w:ascii="Times New Roman" w:hAnsi="Times New Roman" w:cs="Times New Roman"/>
        <w:b/>
        <w:i/>
        <w:sz w:val="20"/>
        <w:szCs w:val="20"/>
      </w:rPr>
      <w:t>Вестник ХГАЭП. 2012. № 3 (60</w:t>
    </w:r>
    <w:r w:rsidRPr="00530FD9">
      <w:rPr>
        <w:rFonts w:ascii="Times New Roman" w:hAnsi="Times New Roman" w:cs="Times New Roman"/>
        <w:b/>
        <w:i/>
        <w:sz w:val="20"/>
        <w:szCs w:val="20"/>
      </w:rPr>
      <w:t>)</w:t>
    </w:r>
  </w:p>
  <w:p w:rsidR="00530FD9" w:rsidRDefault="00530FD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449" w:rsidRDefault="00F11449" w:rsidP="00224C0B">
      <w:pPr>
        <w:spacing w:after="0" w:line="240" w:lineRule="auto"/>
      </w:pPr>
      <w:r>
        <w:separator/>
      </w:r>
    </w:p>
  </w:footnote>
  <w:footnote w:type="continuationSeparator" w:id="0">
    <w:p w:rsidR="00F11449" w:rsidRDefault="00F11449" w:rsidP="00224C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8517"/>
      <w:docPartObj>
        <w:docPartGallery w:val="Page Numbers (Top of Page)"/>
        <w:docPartUnique/>
      </w:docPartObj>
    </w:sdtPr>
    <w:sdtEndPr>
      <w:rPr>
        <w:rFonts w:ascii="Times New Roman" w:hAnsi="Times New Roman" w:cs="Times New Roman"/>
        <w:sz w:val="24"/>
        <w:szCs w:val="24"/>
      </w:rPr>
    </w:sdtEndPr>
    <w:sdtContent>
      <w:p w:rsidR="00D80E3F" w:rsidRPr="00D80E3F" w:rsidRDefault="00D607CC" w:rsidP="00D80E3F">
        <w:pPr>
          <w:pStyle w:val="ac"/>
          <w:jc w:val="center"/>
          <w:rPr>
            <w:rFonts w:ascii="Times New Roman" w:hAnsi="Times New Roman" w:cs="Times New Roman"/>
            <w:sz w:val="24"/>
            <w:szCs w:val="24"/>
          </w:rPr>
        </w:pPr>
        <w:r w:rsidRPr="00D80E3F">
          <w:rPr>
            <w:rFonts w:ascii="Times New Roman" w:hAnsi="Times New Roman" w:cs="Times New Roman"/>
            <w:sz w:val="24"/>
            <w:szCs w:val="24"/>
          </w:rPr>
          <w:fldChar w:fldCharType="begin"/>
        </w:r>
        <w:r w:rsidR="00D80E3F" w:rsidRPr="00D80E3F">
          <w:rPr>
            <w:rFonts w:ascii="Times New Roman" w:hAnsi="Times New Roman" w:cs="Times New Roman"/>
            <w:sz w:val="24"/>
            <w:szCs w:val="24"/>
          </w:rPr>
          <w:instrText xml:space="preserve"> PAGE   \* MERGEFORMAT </w:instrText>
        </w:r>
        <w:r w:rsidRPr="00D80E3F">
          <w:rPr>
            <w:rFonts w:ascii="Times New Roman" w:hAnsi="Times New Roman" w:cs="Times New Roman"/>
            <w:sz w:val="24"/>
            <w:szCs w:val="24"/>
          </w:rPr>
          <w:fldChar w:fldCharType="separate"/>
        </w:r>
        <w:r w:rsidR="0076701A">
          <w:rPr>
            <w:rFonts w:ascii="Times New Roman" w:hAnsi="Times New Roman" w:cs="Times New Roman"/>
            <w:noProof/>
            <w:sz w:val="24"/>
            <w:szCs w:val="24"/>
          </w:rPr>
          <w:t>14</w:t>
        </w:r>
        <w:r w:rsidRPr="00D80E3F">
          <w:rPr>
            <w:rFonts w:ascii="Times New Roman" w:hAnsi="Times New Roman" w:cs="Times New Roman"/>
            <w:sz w:val="24"/>
            <w:szCs w:val="24"/>
          </w:rPr>
          <w:fldChar w:fldCharType="end"/>
        </w:r>
      </w:p>
    </w:sdtContent>
  </w:sdt>
  <w:p w:rsidR="00D80E3F" w:rsidRDefault="00D80E3F">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hyphenationZone w:val="357"/>
  <w:characterSpacingControl w:val="doNotCompress"/>
  <w:footnotePr>
    <w:footnote w:id="-1"/>
    <w:footnote w:id="0"/>
  </w:footnotePr>
  <w:endnotePr>
    <w:endnote w:id="-1"/>
    <w:endnote w:id="0"/>
  </w:endnotePr>
  <w:compat>
    <w:useFELayout/>
  </w:compat>
  <w:rsids>
    <w:rsidRoot w:val="00224C0B"/>
    <w:rsid w:val="00093E2F"/>
    <w:rsid w:val="00094C07"/>
    <w:rsid w:val="000B6BD7"/>
    <w:rsid w:val="00103310"/>
    <w:rsid w:val="001864B9"/>
    <w:rsid w:val="0019069C"/>
    <w:rsid w:val="001A35D2"/>
    <w:rsid w:val="00224C0B"/>
    <w:rsid w:val="00297927"/>
    <w:rsid w:val="00304BDD"/>
    <w:rsid w:val="003173AB"/>
    <w:rsid w:val="00366018"/>
    <w:rsid w:val="00372D92"/>
    <w:rsid w:val="003E475F"/>
    <w:rsid w:val="00446B60"/>
    <w:rsid w:val="00456676"/>
    <w:rsid w:val="004A0F75"/>
    <w:rsid w:val="004A24A1"/>
    <w:rsid w:val="004B35E1"/>
    <w:rsid w:val="004E5758"/>
    <w:rsid w:val="00530FD9"/>
    <w:rsid w:val="0054294E"/>
    <w:rsid w:val="005540DC"/>
    <w:rsid w:val="00554808"/>
    <w:rsid w:val="005563E5"/>
    <w:rsid w:val="005A2749"/>
    <w:rsid w:val="005D167C"/>
    <w:rsid w:val="005E0F76"/>
    <w:rsid w:val="005F5681"/>
    <w:rsid w:val="00607B9A"/>
    <w:rsid w:val="00627F72"/>
    <w:rsid w:val="00655CD6"/>
    <w:rsid w:val="0066133C"/>
    <w:rsid w:val="00696F06"/>
    <w:rsid w:val="00731BE5"/>
    <w:rsid w:val="00746BFA"/>
    <w:rsid w:val="0076701A"/>
    <w:rsid w:val="007740D7"/>
    <w:rsid w:val="007F4A87"/>
    <w:rsid w:val="008208CA"/>
    <w:rsid w:val="00821FAC"/>
    <w:rsid w:val="00825638"/>
    <w:rsid w:val="00875F14"/>
    <w:rsid w:val="008E71E7"/>
    <w:rsid w:val="0091172A"/>
    <w:rsid w:val="00920E31"/>
    <w:rsid w:val="00934BBA"/>
    <w:rsid w:val="00942D82"/>
    <w:rsid w:val="00951177"/>
    <w:rsid w:val="00952B92"/>
    <w:rsid w:val="0095347D"/>
    <w:rsid w:val="00965F3F"/>
    <w:rsid w:val="009850B0"/>
    <w:rsid w:val="00996FDF"/>
    <w:rsid w:val="009A0649"/>
    <w:rsid w:val="009C68C5"/>
    <w:rsid w:val="00A27811"/>
    <w:rsid w:val="00A701F9"/>
    <w:rsid w:val="00B06B2B"/>
    <w:rsid w:val="00BE4762"/>
    <w:rsid w:val="00BF352E"/>
    <w:rsid w:val="00BF587C"/>
    <w:rsid w:val="00C23ABC"/>
    <w:rsid w:val="00C54AF0"/>
    <w:rsid w:val="00CC026D"/>
    <w:rsid w:val="00CE3132"/>
    <w:rsid w:val="00D216F6"/>
    <w:rsid w:val="00D37195"/>
    <w:rsid w:val="00D51BB5"/>
    <w:rsid w:val="00D607CC"/>
    <w:rsid w:val="00D80E3F"/>
    <w:rsid w:val="00DC0956"/>
    <w:rsid w:val="00E173F1"/>
    <w:rsid w:val="00E22977"/>
    <w:rsid w:val="00EB05CF"/>
    <w:rsid w:val="00F11449"/>
    <w:rsid w:val="00F5681C"/>
    <w:rsid w:val="00F652EB"/>
    <w:rsid w:val="00F8395B"/>
    <w:rsid w:val="00F96085"/>
    <w:rsid w:val="00FC2E8C"/>
    <w:rsid w:val="00FE4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C0B"/>
    <w:pPr>
      <w:ind w:left="720"/>
      <w:contextualSpacing/>
    </w:pPr>
  </w:style>
  <w:style w:type="paragraph" w:styleId="a4">
    <w:name w:val="Balloon Text"/>
    <w:basedOn w:val="a"/>
    <w:link w:val="a5"/>
    <w:uiPriority w:val="99"/>
    <w:semiHidden/>
    <w:unhideWhenUsed/>
    <w:rsid w:val="00224C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4C0B"/>
    <w:rPr>
      <w:rFonts w:ascii="Tahoma" w:hAnsi="Tahoma" w:cs="Tahoma"/>
      <w:sz w:val="16"/>
      <w:szCs w:val="16"/>
    </w:rPr>
  </w:style>
  <w:style w:type="paragraph" w:styleId="a6">
    <w:name w:val="endnote text"/>
    <w:basedOn w:val="a"/>
    <w:link w:val="a7"/>
    <w:uiPriority w:val="99"/>
    <w:semiHidden/>
    <w:unhideWhenUsed/>
    <w:rsid w:val="00224C0B"/>
    <w:pPr>
      <w:spacing w:after="0" w:line="240" w:lineRule="auto"/>
    </w:pPr>
    <w:rPr>
      <w:sz w:val="20"/>
      <w:szCs w:val="20"/>
    </w:rPr>
  </w:style>
  <w:style w:type="character" w:customStyle="1" w:styleId="a7">
    <w:name w:val="Текст концевой сноски Знак"/>
    <w:basedOn w:val="a0"/>
    <w:link w:val="a6"/>
    <w:uiPriority w:val="99"/>
    <w:semiHidden/>
    <w:rsid w:val="00224C0B"/>
    <w:rPr>
      <w:sz w:val="20"/>
      <w:szCs w:val="20"/>
    </w:rPr>
  </w:style>
  <w:style w:type="paragraph" w:styleId="a8">
    <w:name w:val="footnote text"/>
    <w:basedOn w:val="a"/>
    <w:link w:val="a9"/>
    <w:uiPriority w:val="99"/>
    <w:semiHidden/>
    <w:unhideWhenUsed/>
    <w:rsid w:val="00224C0B"/>
    <w:pPr>
      <w:spacing w:after="0" w:line="240" w:lineRule="auto"/>
    </w:pPr>
    <w:rPr>
      <w:sz w:val="20"/>
      <w:szCs w:val="20"/>
    </w:rPr>
  </w:style>
  <w:style w:type="character" w:customStyle="1" w:styleId="a9">
    <w:name w:val="Текст сноски Знак"/>
    <w:basedOn w:val="a0"/>
    <w:link w:val="a8"/>
    <w:uiPriority w:val="99"/>
    <w:semiHidden/>
    <w:rsid w:val="00224C0B"/>
    <w:rPr>
      <w:sz w:val="20"/>
      <w:szCs w:val="20"/>
    </w:rPr>
  </w:style>
  <w:style w:type="character" w:styleId="aa">
    <w:name w:val="footnote reference"/>
    <w:basedOn w:val="a0"/>
    <w:uiPriority w:val="99"/>
    <w:semiHidden/>
    <w:unhideWhenUsed/>
    <w:rsid w:val="00224C0B"/>
    <w:rPr>
      <w:vertAlign w:val="superscript"/>
    </w:rPr>
  </w:style>
  <w:style w:type="table" w:styleId="ab">
    <w:name w:val="Table Grid"/>
    <w:basedOn w:val="a1"/>
    <w:uiPriority w:val="59"/>
    <w:rsid w:val="000B6B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unhideWhenUsed/>
    <w:rsid w:val="00F8395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8395B"/>
  </w:style>
  <w:style w:type="paragraph" w:styleId="ae">
    <w:name w:val="footer"/>
    <w:basedOn w:val="a"/>
    <w:link w:val="af"/>
    <w:unhideWhenUsed/>
    <w:rsid w:val="00F8395B"/>
    <w:pPr>
      <w:tabs>
        <w:tab w:val="center" w:pos="4677"/>
        <w:tab w:val="right" w:pos="9355"/>
      </w:tabs>
      <w:spacing w:after="0" w:line="240" w:lineRule="auto"/>
    </w:pPr>
  </w:style>
  <w:style w:type="character" w:customStyle="1" w:styleId="af">
    <w:name w:val="Нижний колонтитул Знак"/>
    <w:basedOn w:val="a0"/>
    <w:link w:val="ae"/>
    <w:rsid w:val="00F8395B"/>
  </w:style>
</w:styles>
</file>

<file path=word/webSettings.xml><?xml version="1.0" encoding="utf-8"?>
<w:webSettings xmlns:r="http://schemas.openxmlformats.org/officeDocument/2006/relationships" xmlns:w="http://schemas.openxmlformats.org/wordprocessingml/2006/main">
  <w:divs>
    <w:div w:id="20973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E:\&#1047;&#1099;&#1082;&#1086;&#1074;&#1086;&#108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47;&#1099;&#1082;&#1086;&#1074;&#1086;&#1081;.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vika\&#1056;&#1072;&#1073;&#1086;&#1095;&#1080;&#1081;%20&#1089;&#1090;&#1086;&#1083;\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vika\&#1056;&#1072;&#1073;&#1086;&#1095;&#1080;&#1081;%20&#1089;&#1090;&#1086;&#1083;\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3"/>
  <c:chart>
    <c:autoTitleDeleted val="1"/>
    <c:plotArea>
      <c:layout/>
      <c:barChart>
        <c:barDir val="bar"/>
        <c:grouping val="stacked"/>
        <c:ser>
          <c:idx val="0"/>
          <c:order val="0"/>
          <c:tx>
            <c:strRef>
              <c:f>Лист1!$B$1</c:f>
              <c:strCache>
                <c:ptCount val="1"/>
                <c:pt idx="0">
                  <c:v>Ряд 1</c:v>
                </c:pt>
              </c:strCache>
            </c:strRef>
          </c:tx>
          <c:cat>
            <c:strRef>
              <c:f>Лист1!$A$2:$A$15</c:f>
              <c:strCache>
                <c:ptCount val="14"/>
                <c:pt idx="0">
                  <c:v>Эстония</c:v>
                </c:pt>
                <c:pt idx="1">
                  <c:v>Латвия</c:v>
                </c:pt>
                <c:pt idx="2">
                  <c:v>Россия</c:v>
                </c:pt>
                <c:pt idx="3">
                  <c:v>Литва</c:v>
                </c:pt>
                <c:pt idx="4">
                  <c:v>Венгрия</c:v>
                </c:pt>
                <c:pt idx="5">
                  <c:v>Польша</c:v>
                </c:pt>
                <c:pt idx="6">
                  <c:v>Португалия</c:v>
                </c:pt>
                <c:pt idx="7">
                  <c:v>Великобритания</c:v>
                </c:pt>
                <c:pt idx="8">
                  <c:v>Нидерланды</c:v>
                </c:pt>
                <c:pt idx="9">
                  <c:v>Австрия</c:v>
                </c:pt>
                <c:pt idx="10">
                  <c:v>Дания</c:v>
                </c:pt>
                <c:pt idx="11">
                  <c:v>Швейцария</c:v>
                </c:pt>
                <c:pt idx="12">
                  <c:v>Италия</c:v>
                </c:pt>
                <c:pt idx="13">
                  <c:v>Германия</c:v>
                </c:pt>
              </c:strCache>
            </c:strRef>
          </c:cat>
          <c:val>
            <c:numRef>
              <c:f>Лист1!$B$2:$B$15</c:f>
              <c:numCache>
                <c:formatCode>0%</c:formatCode>
                <c:ptCount val="14"/>
                <c:pt idx="0">
                  <c:v>0.69000000000000494</c:v>
                </c:pt>
                <c:pt idx="1">
                  <c:v>0.65000000000000735</c:v>
                </c:pt>
                <c:pt idx="2">
                  <c:v>0.60000000000000064</c:v>
                </c:pt>
                <c:pt idx="3">
                  <c:v>0.5</c:v>
                </c:pt>
                <c:pt idx="4">
                  <c:v>0.46</c:v>
                </c:pt>
                <c:pt idx="5">
                  <c:v>0.44000000000000139</c:v>
                </c:pt>
                <c:pt idx="6">
                  <c:v>0.39000000000000362</c:v>
                </c:pt>
                <c:pt idx="7">
                  <c:v>0.38000000000000345</c:v>
                </c:pt>
                <c:pt idx="8">
                  <c:v>0.37000000000000038</c:v>
                </c:pt>
                <c:pt idx="9">
                  <c:v>0.35000000000000031</c:v>
                </c:pt>
                <c:pt idx="10">
                  <c:v>0.35000000000000031</c:v>
                </c:pt>
                <c:pt idx="11">
                  <c:v>0.34000000000000186</c:v>
                </c:pt>
                <c:pt idx="12">
                  <c:v>0.32000000000000361</c:v>
                </c:pt>
                <c:pt idx="13">
                  <c:v>0.28000000000000008</c:v>
                </c:pt>
              </c:numCache>
            </c:numRef>
          </c:val>
        </c:ser>
        <c:dLbls>
          <c:showVal val="1"/>
        </c:dLbls>
        <c:gapWidth val="95"/>
        <c:overlap val="100"/>
        <c:axId val="108878080"/>
        <c:axId val="117018624"/>
      </c:barChart>
      <c:catAx>
        <c:axId val="108878080"/>
        <c:scaling>
          <c:orientation val="minMax"/>
        </c:scaling>
        <c:axPos val="l"/>
        <c:numFmt formatCode="General" sourceLinked="1"/>
        <c:majorTickMark val="none"/>
        <c:tickLblPos val="nextTo"/>
        <c:crossAx val="117018624"/>
        <c:crosses val="autoZero"/>
        <c:auto val="1"/>
        <c:lblAlgn val="ctr"/>
        <c:lblOffset val="100"/>
      </c:catAx>
      <c:valAx>
        <c:axId val="117018624"/>
        <c:scaling>
          <c:orientation val="minMax"/>
        </c:scaling>
        <c:delete val="1"/>
        <c:axPos val="b"/>
        <c:numFmt formatCode="0%" sourceLinked="1"/>
        <c:majorTickMark val="none"/>
        <c:tickLblPos val="none"/>
        <c:crossAx val="10887808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a:latin typeface="Times New Roman" pitchFamily="18" charset="0"/>
                <a:cs typeface="Times New Roman" pitchFamily="18" charset="0"/>
              </a:rPr>
              <a:t>Доля современных форматов торговли в продовольственной рознице, % (объемы продаж), 2010 год</a:t>
            </a:r>
          </a:p>
        </c:rich>
      </c:tx>
      <c:layout>
        <c:manualLayout>
          <c:xMode val="edge"/>
          <c:yMode val="edge"/>
          <c:x val="0.11596491228070176"/>
          <c:y val="2.5000000000000001E-2"/>
        </c:manualLayout>
      </c:layout>
    </c:title>
    <c:plotArea>
      <c:layout>
        <c:manualLayout>
          <c:layoutTarget val="inner"/>
          <c:xMode val="edge"/>
          <c:yMode val="edge"/>
          <c:x val="0.17316456603334138"/>
          <c:y val="0.17591985428051021"/>
          <c:w val="0.80147716177115502"/>
          <c:h val="0.79493624772313298"/>
        </c:manualLayout>
      </c:layout>
      <c:barChart>
        <c:barDir val="bar"/>
        <c:grouping val="stacked"/>
        <c:ser>
          <c:idx val="0"/>
          <c:order val="0"/>
          <c:tx>
            <c:strRef>
              <c:f>Лист1!$B$1</c:f>
              <c:strCache>
                <c:ptCount val="1"/>
                <c:pt idx="0">
                  <c:v>Доля современных форматов в обороте непродовольственнной розничной торговли</c:v>
                </c:pt>
              </c:strCache>
            </c:strRef>
          </c:tx>
          <c:cat>
            <c:strRef>
              <c:f>Лист1!$A$2:$A$18</c:f>
              <c:strCache>
                <c:ptCount val="8"/>
                <c:pt idx="0">
                  <c:v>Россия</c:v>
                </c:pt>
                <c:pt idx="1">
                  <c:v>Испания</c:v>
                </c:pt>
                <c:pt idx="2">
                  <c:v>Польша</c:v>
                </c:pt>
                <c:pt idx="3">
                  <c:v>Чехия</c:v>
                </c:pt>
                <c:pt idx="4">
                  <c:v>Франция</c:v>
                </c:pt>
                <c:pt idx="5">
                  <c:v>Венгрия</c:v>
                </c:pt>
                <c:pt idx="6">
                  <c:v>Германия</c:v>
                </c:pt>
                <c:pt idx="7">
                  <c:v>Великобритания</c:v>
                </c:pt>
              </c:strCache>
            </c:strRef>
          </c:cat>
          <c:val>
            <c:numRef>
              <c:f>Лист1!$B$2:$B$18</c:f>
              <c:numCache>
                <c:formatCode>0%</c:formatCode>
                <c:ptCount val="17"/>
                <c:pt idx="0">
                  <c:v>0.34</c:v>
                </c:pt>
                <c:pt idx="1">
                  <c:v>0.52</c:v>
                </c:pt>
                <c:pt idx="2">
                  <c:v>0.56999999999999995</c:v>
                </c:pt>
                <c:pt idx="3">
                  <c:v>0.60000000000000064</c:v>
                </c:pt>
                <c:pt idx="4">
                  <c:v>0.8</c:v>
                </c:pt>
                <c:pt idx="5">
                  <c:v>0.82000000000000062</c:v>
                </c:pt>
                <c:pt idx="6">
                  <c:v>0.85000000000000064</c:v>
                </c:pt>
                <c:pt idx="7">
                  <c:v>0.89</c:v>
                </c:pt>
              </c:numCache>
            </c:numRef>
          </c:val>
        </c:ser>
        <c:dLbls>
          <c:showVal val="1"/>
        </c:dLbls>
        <c:gapWidth val="95"/>
        <c:overlap val="100"/>
        <c:axId val="117084544"/>
        <c:axId val="117086080"/>
      </c:barChart>
      <c:catAx>
        <c:axId val="117084544"/>
        <c:scaling>
          <c:orientation val="minMax"/>
        </c:scaling>
        <c:axPos val="l"/>
        <c:numFmt formatCode="General" sourceLinked="1"/>
        <c:majorTickMark val="none"/>
        <c:tickLblPos val="nextTo"/>
        <c:txPr>
          <a:bodyPr/>
          <a:lstStyle/>
          <a:p>
            <a:pPr>
              <a:defRPr sz="800" baseline="0"/>
            </a:pPr>
            <a:endParaRPr lang="ru-RU"/>
          </a:p>
        </c:txPr>
        <c:crossAx val="117086080"/>
        <c:crosses val="autoZero"/>
        <c:auto val="1"/>
        <c:lblAlgn val="ctr"/>
        <c:lblOffset val="100"/>
      </c:catAx>
      <c:valAx>
        <c:axId val="117086080"/>
        <c:scaling>
          <c:orientation val="minMax"/>
        </c:scaling>
        <c:delete val="1"/>
        <c:axPos val="b"/>
        <c:numFmt formatCode="0%" sourceLinked="1"/>
        <c:tickLblPos val="none"/>
        <c:crossAx val="117084544"/>
        <c:crosses val="autoZero"/>
        <c:crossBetween val="between"/>
      </c:valAx>
      <c:spPr>
        <a:noFill/>
        <a:ln w="25400">
          <a:noFill/>
        </a:ln>
      </c:spPr>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a:latin typeface="Times New Roman" pitchFamily="18" charset="0"/>
                <a:cs typeface="Times New Roman" pitchFamily="18" charset="0"/>
              </a:rPr>
              <a:t>Доля современных форматов в обороте непродовольственнной розничной торговли, %, 2010 г.</a:t>
            </a:r>
          </a:p>
        </c:rich>
      </c:tx>
    </c:title>
    <c:plotArea>
      <c:layout/>
      <c:barChart>
        <c:barDir val="bar"/>
        <c:grouping val="stacked"/>
        <c:ser>
          <c:idx val="0"/>
          <c:order val="0"/>
          <c:tx>
            <c:strRef>
              <c:f>Лист1!$B$1</c:f>
              <c:strCache>
                <c:ptCount val="1"/>
                <c:pt idx="0">
                  <c:v>Доля современных форматов в обороте непродовольственнной розничной торговли</c:v>
                </c:pt>
              </c:strCache>
            </c:strRef>
          </c:tx>
          <c:cat>
            <c:strRef>
              <c:f>Лист1!$A$2:$A$9</c:f>
              <c:strCache>
                <c:ptCount val="8"/>
                <c:pt idx="0">
                  <c:v>Россия</c:v>
                </c:pt>
                <c:pt idx="1">
                  <c:v>Испания</c:v>
                </c:pt>
                <c:pt idx="2">
                  <c:v>Польша</c:v>
                </c:pt>
                <c:pt idx="3">
                  <c:v>Чехия</c:v>
                </c:pt>
                <c:pt idx="4">
                  <c:v>Франция</c:v>
                </c:pt>
                <c:pt idx="5">
                  <c:v>Венгрия</c:v>
                </c:pt>
                <c:pt idx="6">
                  <c:v>Германия</c:v>
                </c:pt>
                <c:pt idx="7">
                  <c:v>Великобритания</c:v>
                </c:pt>
              </c:strCache>
            </c:strRef>
          </c:cat>
          <c:val>
            <c:numRef>
              <c:f>Лист1!$B$2:$B$9</c:f>
              <c:numCache>
                <c:formatCode>0%</c:formatCode>
                <c:ptCount val="8"/>
                <c:pt idx="0">
                  <c:v>0.34</c:v>
                </c:pt>
                <c:pt idx="1">
                  <c:v>0.52</c:v>
                </c:pt>
                <c:pt idx="2">
                  <c:v>0.56999999999999995</c:v>
                </c:pt>
                <c:pt idx="3">
                  <c:v>0.60000000000000064</c:v>
                </c:pt>
                <c:pt idx="4">
                  <c:v>0.8</c:v>
                </c:pt>
                <c:pt idx="5">
                  <c:v>0.82000000000000062</c:v>
                </c:pt>
                <c:pt idx="6">
                  <c:v>0.85000000000000064</c:v>
                </c:pt>
                <c:pt idx="7">
                  <c:v>0.89</c:v>
                </c:pt>
              </c:numCache>
            </c:numRef>
          </c:val>
        </c:ser>
        <c:dLbls>
          <c:showVal val="1"/>
        </c:dLbls>
        <c:gapWidth val="95"/>
        <c:overlap val="100"/>
        <c:axId val="117092736"/>
        <c:axId val="117094272"/>
      </c:barChart>
      <c:catAx>
        <c:axId val="117092736"/>
        <c:scaling>
          <c:orientation val="minMax"/>
        </c:scaling>
        <c:axPos val="l"/>
        <c:majorTickMark val="none"/>
        <c:tickLblPos val="nextTo"/>
        <c:crossAx val="117094272"/>
        <c:crosses val="autoZero"/>
        <c:auto val="1"/>
        <c:lblAlgn val="ctr"/>
        <c:lblOffset val="100"/>
      </c:catAx>
      <c:valAx>
        <c:axId val="117094272"/>
        <c:scaling>
          <c:orientation val="minMax"/>
        </c:scaling>
        <c:delete val="1"/>
        <c:axPos val="b"/>
        <c:numFmt formatCode="0%" sourceLinked="1"/>
        <c:tickLblPos val="none"/>
        <c:crossAx val="11709273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3"/>
  <c:chart>
    <c:autoTitleDeleted val="1"/>
    <c:plotArea>
      <c:layout/>
      <c:barChart>
        <c:barDir val="bar"/>
        <c:grouping val="stacked"/>
        <c:ser>
          <c:idx val="0"/>
          <c:order val="0"/>
          <c:tx>
            <c:strRef>
              <c:f>Лист1!$B$1</c:f>
              <c:strCache>
                <c:ptCount val="1"/>
                <c:pt idx="0">
                  <c:v>Ряд 1</c:v>
                </c:pt>
              </c:strCache>
            </c:strRef>
          </c:tx>
          <c:cat>
            <c:strRef>
              <c:f>Лист1!$A$2:$A$8</c:f>
              <c:strCache>
                <c:ptCount val="7"/>
                <c:pt idx="0">
                  <c:v>Китай</c:v>
                </c:pt>
                <c:pt idx="1">
                  <c:v>Россия</c:v>
                </c:pt>
                <c:pt idx="2">
                  <c:v>Швеция</c:v>
                </c:pt>
                <c:pt idx="3">
                  <c:v>США</c:v>
                </c:pt>
                <c:pt idx="4">
                  <c:v>Германия</c:v>
                </c:pt>
                <c:pt idx="5">
                  <c:v>Нидерланды</c:v>
                </c:pt>
                <c:pt idx="6">
                  <c:v>Великобритания</c:v>
                </c:pt>
              </c:strCache>
            </c:strRef>
          </c:cat>
          <c:val>
            <c:numRef>
              <c:f>Лист1!$B$2:$B$8</c:f>
              <c:numCache>
                <c:formatCode>0.00%</c:formatCode>
                <c:ptCount val="7"/>
                <c:pt idx="0">
                  <c:v>1.0999999999999998E-2</c:v>
                </c:pt>
                <c:pt idx="1">
                  <c:v>1.4E-2</c:v>
                </c:pt>
                <c:pt idx="2">
                  <c:v>3.1000000000000052E-2</c:v>
                </c:pt>
                <c:pt idx="3">
                  <c:v>3.3000000000000002E-2</c:v>
                </c:pt>
                <c:pt idx="4">
                  <c:v>3.4000000000000002E-2</c:v>
                </c:pt>
                <c:pt idx="5">
                  <c:v>0.05</c:v>
                </c:pt>
                <c:pt idx="6">
                  <c:v>5.3000000000000012E-2</c:v>
                </c:pt>
              </c:numCache>
            </c:numRef>
          </c:val>
        </c:ser>
        <c:dLbls>
          <c:showVal val="1"/>
        </c:dLbls>
        <c:gapWidth val="95"/>
        <c:overlap val="100"/>
        <c:axId val="108905600"/>
        <c:axId val="108907136"/>
      </c:barChart>
      <c:catAx>
        <c:axId val="108905600"/>
        <c:scaling>
          <c:orientation val="minMax"/>
        </c:scaling>
        <c:axPos val="l"/>
        <c:numFmt formatCode="General" sourceLinked="1"/>
        <c:majorTickMark val="none"/>
        <c:tickLblPos val="nextTo"/>
        <c:crossAx val="108907136"/>
        <c:crosses val="autoZero"/>
        <c:auto val="1"/>
        <c:lblAlgn val="ctr"/>
        <c:lblOffset val="100"/>
      </c:catAx>
      <c:valAx>
        <c:axId val="108907136"/>
        <c:scaling>
          <c:orientation val="minMax"/>
        </c:scaling>
        <c:delete val="1"/>
        <c:axPos val="b"/>
        <c:numFmt formatCode="0.00%" sourceLinked="1"/>
        <c:majorTickMark val="none"/>
        <c:tickLblPos val="none"/>
        <c:crossAx val="10890560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Развитие розничной торговой сети</c:v>
                </c:pt>
              </c:strCache>
            </c:strRef>
          </c:tx>
          <c:cat>
            <c:numRef>
              <c:f>Лист1!$A$2:$A$5</c:f>
              <c:numCache>
                <c:formatCode>General</c:formatCode>
                <c:ptCount val="4"/>
                <c:pt idx="0">
                  <c:v>2007</c:v>
                </c:pt>
                <c:pt idx="1">
                  <c:v>2008</c:v>
                </c:pt>
                <c:pt idx="2">
                  <c:v>2009</c:v>
                </c:pt>
                <c:pt idx="3">
                  <c:v>2010</c:v>
                </c:pt>
              </c:numCache>
            </c:numRef>
          </c:cat>
          <c:val>
            <c:numRef>
              <c:f>Лист1!$B$2:$B$5</c:f>
              <c:numCache>
                <c:formatCode>0.00%</c:formatCode>
                <c:ptCount val="4"/>
                <c:pt idx="0">
                  <c:v>1.1299999999999875</c:v>
                </c:pt>
                <c:pt idx="1">
                  <c:v>1.07</c:v>
                </c:pt>
                <c:pt idx="2">
                  <c:v>1.06</c:v>
                </c:pt>
                <c:pt idx="3">
                  <c:v>1.03</c:v>
                </c:pt>
              </c:numCache>
            </c:numRef>
          </c:val>
        </c:ser>
        <c:ser>
          <c:idx val="1"/>
          <c:order val="1"/>
          <c:tx>
            <c:strRef>
              <c:f>Лист1!$C$1</c:f>
              <c:strCache>
                <c:ptCount val="1"/>
                <c:pt idx="0">
                  <c:v>Оборот розничной торговой сети</c:v>
                </c:pt>
              </c:strCache>
            </c:strRef>
          </c:tx>
          <c:cat>
            <c:numRef>
              <c:f>Лист1!$A$2:$A$5</c:f>
              <c:numCache>
                <c:formatCode>General</c:formatCode>
                <c:ptCount val="4"/>
                <c:pt idx="0">
                  <c:v>2007</c:v>
                </c:pt>
                <c:pt idx="1">
                  <c:v>2008</c:v>
                </c:pt>
                <c:pt idx="2">
                  <c:v>2009</c:v>
                </c:pt>
                <c:pt idx="3">
                  <c:v>2010</c:v>
                </c:pt>
              </c:numCache>
            </c:numRef>
          </c:cat>
          <c:val>
            <c:numRef>
              <c:f>Лист1!$C$2:$C$5</c:f>
              <c:numCache>
                <c:formatCode>0.00%</c:formatCode>
                <c:ptCount val="4"/>
                <c:pt idx="0">
                  <c:v>1.2</c:v>
                </c:pt>
                <c:pt idx="1">
                  <c:v>1.190000000000011</c:v>
                </c:pt>
                <c:pt idx="2">
                  <c:v>1.1700000000000021</c:v>
                </c:pt>
                <c:pt idx="3">
                  <c:v>1.1299999999999875</c:v>
                </c:pt>
              </c:numCache>
            </c:numRef>
          </c:val>
        </c:ser>
        <c:marker val="1"/>
        <c:axId val="114252032"/>
        <c:axId val="117022720"/>
      </c:lineChart>
      <c:catAx>
        <c:axId val="114252032"/>
        <c:scaling>
          <c:orientation val="minMax"/>
        </c:scaling>
        <c:axPos val="b"/>
        <c:numFmt formatCode="General" sourceLinked="1"/>
        <c:tickLblPos val="nextTo"/>
        <c:crossAx val="117022720"/>
        <c:crosses val="autoZero"/>
        <c:auto val="1"/>
        <c:lblAlgn val="ctr"/>
        <c:lblOffset val="100"/>
      </c:catAx>
      <c:valAx>
        <c:axId val="117022720"/>
        <c:scaling>
          <c:orientation val="minMax"/>
        </c:scaling>
        <c:axPos val="l"/>
        <c:majorGridlines/>
        <c:numFmt formatCode="0.00%" sourceLinked="1"/>
        <c:tickLblPos val="nextTo"/>
        <c:crossAx val="11425203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Развитие розничной торговой сети</c:v>
                </c:pt>
              </c:strCache>
            </c:strRef>
          </c:tx>
          <c:cat>
            <c:numRef>
              <c:f>Лист1!$A$2:$A$5</c:f>
              <c:numCache>
                <c:formatCode>General</c:formatCode>
                <c:ptCount val="4"/>
                <c:pt idx="0">
                  <c:v>2007</c:v>
                </c:pt>
                <c:pt idx="1">
                  <c:v>2008</c:v>
                </c:pt>
                <c:pt idx="2">
                  <c:v>2009</c:v>
                </c:pt>
                <c:pt idx="3">
                  <c:v>2010</c:v>
                </c:pt>
              </c:numCache>
            </c:numRef>
          </c:cat>
          <c:val>
            <c:numRef>
              <c:f>Лист1!$B$2:$B$5</c:f>
              <c:numCache>
                <c:formatCode>0.00%</c:formatCode>
                <c:ptCount val="4"/>
                <c:pt idx="0">
                  <c:v>1.1299999999999875</c:v>
                </c:pt>
                <c:pt idx="1">
                  <c:v>1.07</c:v>
                </c:pt>
                <c:pt idx="2">
                  <c:v>1.06</c:v>
                </c:pt>
                <c:pt idx="3">
                  <c:v>1.03</c:v>
                </c:pt>
              </c:numCache>
            </c:numRef>
          </c:val>
        </c:ser>
        <c:ser>
          <c:idx val="1"/>
          <c:order val="1"/>
          <c:tx>
            <c:strRef>
              <c:f>Лист1!$C$1</c:f>
              <c:strCache>
                <c:ptCount val="1"/>
                <c:pt idx="0">
                  <c:v>Оборот розничной торговой сети</c:v>
                </c:pt>
              </c:strCache>
            </c:strRef>
          </c:tx>
          <c:cat>
            <c:numRef>
              <c:f>Лист1!$A$2:$A$5</c:f>
              <c:numCache>
                <c:formatCode>General</c:formatCode>
                <c:ptCount val="4"/>
                <c:pt idx="0">
                  <c:v>2007</c:v>
                </c:pt>
                <c:pt idx="1">
                  <c:v>2008</c:v>
                </c:pt>
                <c:pt idx="2">
                  <c:v>2009</c:v>
                </c:pt>
                <c:pt idx="3">
                  <c:v>2010</c:v>
                </c:pt>
              </c:numCache>
            </c:numRef>
          </c:cat>
          <c:val>
            <c:numRef>
              <c:f>Лист1!$C$2:$C$5</c:f>
              <c:numCache>
                <c:formatCode>0.00%</c:formatCode>
                <c:ptCount val="4"/>
                <c:pt idx="0">
                  <c:v>1.2</c:v>
                </c:pt>
                <c:pt idx="1">
                  <c:v>1.190000000000011</c:v>
                </c:pt>
                <c:pt idx="2">
                  <c:v>1.1700000000000021</c:v>
                </c:pt>
                <c:pt idx="3">
                  <c:v>1.1299999999999875</c:v>
                </c:pt>
              </c:numCache>
            </c:numRef>
          </c:val>
        </c:ser>
        <c:marker val="1"/>
        <c:axId val="117112832"/>
        <c:axId val="117114368"/>
      </c:lineChart>
      <c:catAx>
        <c:axId val="117112832"/>
        <c:scaling>
          <c:orientation val="minMax"/>
        </c:scaling>
        <c:axPos val="b"/>
        <c:numFmt formatCode="General" sourceLinked="1"/>
        <c:tickLblPos val="nextTo"/>
        <c:crossAx val="117114368"/>
        <c:crosses val="autoZero"/>
        <c:auto val="1"/>
        <c:lblAlgn val="ctr"/>
        <c:lblOffset val="100"/>
      </c:catAx>
      <c:valAx>
        <c:axId val="117114368"/>
        <c:scaling>
          <c:orientation val="minMax"/>
        </c:scaling>
        <c:axPos val="l"/>
        <c:majorGridlines/>
        <c:numFmt formatCode="0.00%" sourceLinked="1"/>
        <c:tickLblPos val="nextTo"/>
        <c:crossAx val="117112832"/>
        <c:crosses val="autoZero"/>
        <c:crossBetween val="between"/>
      </c:valAx>
    </c:plotArea>
    <c:legend>
      <c:legendPos val="r"/>
      <c:layout>
        <c:manualLayout>
          <c:xMode val="edge"/>
          <c:yMode val="edge"/>
          <c:x val="0.65801377952755902"/>
          <c:y val="0.36034339457567832"/>
          <c:w val="0.32809733158355231"/>
          <c:h val="0.27931321084864702"/>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F5825-4377-4934-9A05-F43DEE08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Pages>
  <Words>3007</Words>
  <Characters>19220</Characters>
  <Application>Microsoft Office Word</Application>
  <DocSecurity>0</DocSecurity>
  <Lines>808</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PC7</dc:creator>
  <cp:keywords/>
  <dc:description/>
  <cp:lastModifiedBy>User</cp:lastModifiedBy>
  <cp:revision>50</cp:revision>
  <dcterms:created xsi:type="dcterms:W3CDTF">2012-05-31T22:23:00Z</dcterms:created>
  <dcterms:modified xsi:type="dcterms:W3CDTF">2012-07-03T03:48:00Z</dcterms:modified>
</cp:coreProperties>
</file>