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27" w:rsidRPr="00D007C4" w:rsidRDefault="00D007C4" w:rsidP="00D007C4">
      <w:pPr>
        <w:spacing w:line="360" w:lineRule="auto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ХГуЭП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sz w:val="23"/>
          <w:szCs w:val="23"/>
        </w:rPr>
        <w:t xml:space="preserve"> </w:t>
      </w:r>
      <w:r w:rsidR="009F7D27" w:rsidRPr="00D007C4">
        <w:rPr>
          <w:rFonts w:ascii="Arial" w:hAnsi="Arial" w:cs="Arial"/>
          <w:caps/>
          <w:color w:val="000000"/>
          <w:sz w:val="22"/>
          <w:szCs w:val="22"/>
        </w:rPr>
        <w:t xml:space="preserve">ТЕХНОЛОГИИ </w:t>
      </w:r>
      <w:r w:rsidRPr="00D007C4">
        <w:rPr>
          <w:rFonts w:ascii="Arial" w:hAnsi="Arial" w:cs="Arial"/>
          <w:caps/>
          <w:color w:val="000000"/>
          <w:sz w:val="22"/>
          <w:szCs w:val="22"/>
        </w:rPr>
        <w:t>ПРОИЗВОДСТВА ПРОДУКТОВ ПИТАНИЯ</w:t>
      </w:r>
      <w:r>
        <w:rPr>
          <w:rFonts w:ascii="Arial" w:hAnsi="Arial" w:cs="Arial"/>
          <w:caps/>
          <w:color w:val="000000"/>
          <w:sz w:val="22"/>
          <w:szCs w:val="22"/>
        </w:rPr>
        <w:t xml:space="preserve"> </w:t>
      </w:r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ХГуЭП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</w:p>
    <w:p w:rsidR="00D007C4" w:rsidRPr="00D007C4" w:rsidRDefault="00D007C4" w:rsidP="00D007C4">
      <w:pPr>
        <w:autoSpaceDE/>
        <w:autoSpaceDN/>
        <w:adjustRightInd/>
        <w:spacing w:line="360" w:lineRule="auto"/>
        <w:ind w:firstLine="340"/>
        <w:jc w:val="right"/>
        <w:rPr>
          <w:rFonts w:eastAsia="Times New Roman"/>
          <w:b/>
          <w:i/>
          <w:color w:val="0D0D0D" w:themeColor="text1" w:themeTint="F2"/>
          <w:sz w:val="23"/>
          <w:szCs w:val="23"/>
        </w:rPr>
      </w:pPr>
    </w:p>
    <w:p w:rsidR="0097677A" w:rsidRPr="00D007C4" w:rsidRDefault="0097677A" w:rsidP="00D007C4">
      <w:pPr>
        <w:autoSpaceDE/>
        <w:autoSpaceDN/>
        <w:adjustRightInd/>
        <w:spacing w:line="360" w:lineRule="auto"/>
        <w:ind w:firstLine="340"/>
        <w:jc w:val="right"/>
        <w:rPr>
          <w:rFonts w:eastAsia="Times New Roman"/>
          <w:b/>
          <w:i/>
          <w:color w:val="0D0D0D" w:themeColor="text1" w:themeTint="F2"/>
          <w:sz w:val="27"/>
          <w:szCs w:val="27"/>
        </w:rPr>
      </w:pPr>
      <w:r w:rsidRPr="00D007C4">
        <w:rPr>
          <w:rFonts w:eastAsia="Times New Roman"/>
          <w:b/>
          <w:i/>
          <w:color w:val="0D0D0D" w:themeColor="text1" w:themeTint="F2"/>
          <w:sz w:val="27"/>
          <w:szCs w:val="27"/>
        </w:rPr>
        <w:t>УДК</w:t>
      </w:r>
      <w:r w:rsidR="00AE11AF" w:rsidRPr="00D007C4">
        <w:rPr>
          <w:rFonts w:eastAsia="Times New Roman"/>
          <w:b/>
          <w:i/>
          <w:color w:val="0D0D0D" w:themeColor="text1" w:themeTint="F2"/>
          <w:sz w:val="27"/>
          <w:szCs w:val="27"/>
        </w:rPr>
        <w:t xml:space="preserve"> 664</w:t>
      </w:r>
    </w:p>
    <w:p w:rsidR="00872E25" w:rsidRPr="00FA7E20" w:rsidRDefault="00872E25" w:rsidP="00872E25">
      <w:pPr>
        <w:spacing w:line="360" w:lineRule="auto"/>
        <w:ind w:firstLine="340"/>
        <w:jc w:val="right"/>
        <w:rPr>
          <w:b/>
          <w:i/>
          <w:sz w:val="27"/>
          <w:szCs w:val="27"/>
        </w:rPr>
      </w:pPr>
      <w:r w:rsidRPr="00D007C4">
        <w:rPr>
          <w:b/>
          <w:i/>
          <w:sz w:val="27"/>
          <w:szCs w:val="27"/>
          <w:lang w:val="en-US"/>
        </w:rPr>
        <w:t>DOI</w:t>
      </w:r>
      <w:r>
        <w:rPr>
          <w:b/>
          <w:i/>
          <w:sz w:val="27"/>
          <w:szCs w:val="27"/>
        </w:rPr>
        <w:t xml:space="preserve"> </w:t>
      </w:r>
      <w:r w:rsidRPr="00B70CDC">
        <w:rPr>
          <w:rFonts w:eastAsia="Calibri"/>
          <w:b/>
          <w:i/>
          <w:sz w:val="27"/>
          <w:szCs w:val="27"/>
        </w:rPr>
        <w:t>10.38161/2618-9526-2020-1-2-</w:t>
      </w:r>
      <w:r>
        <w:rPr>
          <w:rFonts w:eastAsia="Calibri"/>
          <w:b/>
          <w:i/>
          <w:sz w:val="27"/>
          <w:szCs w:val="27"/>
        </w:rPr>
        <w:t>24</w:t>
      </w:r>
    </w:p>
    <w:p w:rsidR="0097677A" w:rsidRPr="00D007C4" w:rsidRDefault="0097677A" w:rsidP="00D007C4">
      <w:pPr>
        <w:autoSpaceDE/>
        <w:autoSpaceDN/>
        <w:adjustRightInd/>
        <w:spacing w:line="360" w:lineRule="auto"/>
        <w:ind w:firstLine="340"/>
        <w:jc w:val="right"/>
        <w:rPr>
          <w:rFonts w:eastAsia="Times New Roman"/>
          <w:b/>
          <w:i/>
          <w:color w:val="0D0D0D" w:themeColor="text1" w:themeTint="F2"/>
          <w:sz w:val="27"/>
          <w:szCs w:val="27"/>
        </w:rPr>
      </w:pPr>
      <w:r w:rsidRPr="00D007C4">
        <w:rPr>
          <w:rFonts w:eastAsia="Times New Roman"/>
          <w:b/>
          <w:i/>
          <w:color w:val="0D0D0D" w:themeColor="text1" w:themeTint="F2"/>
          <w:sz w:val="27"/>
          <w:szCs w:val="27"/>
        </w:rPr>
        <w:t xml:space="preserve">Д.В. </w:t>
      </w:r>
      <w:proofErr w:type="spellStart"/>
      <w:r w:rsidRPr="00D007C4">
        <w:rPr>
          <w:rFonts w:eastAsia="Times New Roman"/>
          <w:b/>
          <w:i/>
          <w:color w:val="0D0D0D" w:themeColor="text1" w:themeTint="F2"/>
          <w:sz w:val="27"/>
          <w:szCs w:val="27"/>
        </w:rPr>
        <w:t>Купчак</w:t>
      </w:r>
      <w:proofErr w:type="spellEnd"/>
      <w:r w:rsidRPr="00D007C4">
        <w:rPr>
          <w:rFonts w:eastAsia="Times New Roman"/>
          <w:b/>
          <w:i/>
          <w:color w:val="0D0D0D" w:themeColor="text1" w:themeTint="F2"/>
          <w:sz w:val="27"/>
          <w:szCs w:val="27"/>
        </w:rPr>
        <w:t xml:space="preserve">, </w:t>
      </w:r>
    </w:p>
    <w:p w:rsidR="0097677A" w:rsidRPr="00D007C4" w:rsidRDefault="0097677A" w:rsidP="00D007C4">
      <w:pPr>
        <w:autoSpaceDE/>
        <w:autoSpaceDN/>
        <w:adjustRightInd/>
        <w:spacing w:line="360" w:lineRule="auto"/>
        <w:ind w:firstLine="340"/>
        <w:jc w:val="right"/>
        <w:rPr>
          <w:rFonts w:eastAsia="Times New Roman"/>
          <w:b/>
          <w:i/>
          <w:color w:val="0D0D0D" w:themeColor="text1" w:themeTint="F2"/>
          <w:sz w:val="25"/>
          <w:szCs w:val="25"/>
        </w:rPr>
      </w:pPr>
      <w:r w:rsidRPr="00D007C4">
        <w:rPr>
          <w:rFonts w:eastAsia="Times New Roman"/>
          <w:b/>
          <w:i/>
          <w:color w:val="0D0D0D" w:themeColor="text1" w:themeTint="F2"/>
          <w:sz w:val="25"/>
          <w:szCs w:val="25"/>
        </w:rPr>
        <w:t xml:space="preserve">канд. </w:t>
      </w:r>
      <w:proofErr w:type="spellStart"/>
      <w:r w:rsidRPr="00D007C4">
        <w:rPr>
          <w:rFonts w:eastAsia="Times New Roman"/>
          <w:b/>
          <w:i/>
          <w:color w:val="0D0D0D" w:themeColor="text1" w:themeTint="F2"/>
          <w:sz w:val="25"/>
          <w:szCs w:val="25"/>
        </w:rPr>
        <w:t>техн</w:t>
      </w:r>
      <w:proofErr w:type="spellEnd"/>
      <w:r w:rsidRPr="00D007C4">
        <w:rPr>
          <w:rFonts w:eastAsia="Times New Roman"/>
          <w:b/>
          <w:i/>
          <w:color w:val="0D0D0D" w:themeColor="text1" w:themeTint="F2"/>
          <w:sz w:val="25"/>
          <w:szCs w:val="25"/>
        </w:rPr>
        <w:t>. наук, доцент</w:t>
      </w:r>
      <w:r w:rsidR="00361ECA" w:rsidRPr="00D007C4">
        <w:rPr>
          <w:rFonts w:eastAsia="Times New Roman"/>
          <w:b/>
          <w:i/>
          <w:color w:val="0D0D0D" w:themeColor="text1" w:themeTint="F2"/>
          <w:sz w:val="25"/>
          <w:szCs w:val="25"/>
        </w:rPr>
        <w:t>,</w:t>
      </w:r>
    </w:p>
    <w:p w:rsidR="0097677A" w:rsidRPr="00D007C4" w:rsidRDefault="0097677A" w:rsidP="00D007C4">
      <w:pPr>
        <w:autoSpaceDE/>
        <w:autoSpaceDN/>
        <w:adjustRightInd/>
        <w:spacing w:line="360" w:lineRule="auto"/>
        <w:ind w:firstLine="340"/>
        <w:jc w:val="right"/>
        <w:rPr>
          <w:rFonts w:eastAsia="Times New Roman"/>
          <w:b/>
          <w:i/>
          <w:color w:val="0D0D0D" w:themeColor="text1" w:themeTint="F2"/>
          <w:sz w:val="25"/>
          <w:szCs w:val="25"/>
        </w:rPr>
      </w:pPr>
      <w:proofErr w:type="spellStart"/>
      <w:r w:rsidRPr="00D007C4">
        <w:rPr>
          <w:rFonts w:eastAsia="Times New Roman"/>
          <w:b/>
          <w:i/>
          <w:color w:val="0D0D0D" w:themeColor="text1" w:themeTint="F2"/>
          <w:sz w:val="25"/>
          <w:szCs w:val="25"/>
        </w:rPr>
        <w:t>завкафедрой</w:t>
      </w:r>
      <w:proofErr w:type="spellEnd"/>
      <w:r w:rsidRPr="00D007C4">
        <w:rPr>
          <w:rFonts w:eastAsia="Times New Roman"/>
          <w:b/>
          <w:i/>
          <w:color w:val="0D0D0D" w:themeColor="text1" w:themeTint="F2"/>
          <w:sz w:val="25"/>
          <w:szCs w:val="25"/>
        </w:rPr>
        <w:t xml:space="preserve"> технологии продуктов общественного питания </w:t>
      </w:r>
    </w:p>
    <w:p w:rsidR="0097677A" w:rsidRPr="00D007C4" w:rsidRDefault="0097677A" w:rsidP="00D007C4">
      <w:pPr>
        <w:autoSpaceDE/>
        <w:autoSpaceDN/>
        <w:adjustRightInd/>
        <w:spacing w:line="360" w:lineRule="auto"/>
        <w:ind w:firstLine="340"/>
        <w:jc w:val="right"/>
        <w:rPr>
          <w:rFonts w:eastAsia="Times New Roman"/>
          <w:b/>
          <w:i/>
          <w:color w:val="0D0D0D" w:themeColor="text1" w:themeTint="F2"/>
          <w:sz w:val="25"/>
          <w:szCs w:val="25"/>
        </w:rPr>
      </w:pPr>
      <w:r w:rsidRPr="00D007C4">
        <w:rPr>
          <w:rFonts w:eastAsia="Times New Roman"/>
          <w:b/>
          <w:i/>
          <w:color w:val="0D0D0D" w:themeColor="text1" w:themeTint="F2"/>
          <w:sz w:val="25"/>
          <w:szCs w:val="25"/>
        </w:rPr>
        <w:t>факультета управления и технологий</w:t>
      </w:r>
    </w:p>
    <w:p w:rsidR="0097677A" w:rsidRPr="00D007C4" w:rsidRDefault="0097677A" w:rsidP="00D007C4">
      <w:pPr>
        <w:autoSpaceDE/>
        <w:autoSpaceDN/>
        <w:adjustRightInd/>
        <w:spacing w:line="360" w:lineRule="auto"/>
        <w:ind w:firstLine="340"/>
        <w:jc w:val="right"/>
        <w:rPr>
          <w:rFonts w:eastAsia="Times New Roman"/>
          <w:b/>
          <w:i/>
          <w:color w:val="0D0D0D" w:themeColor="text1" w:themeTint="F2"/>
          <w:sz w:val="25"/>
          <w:szCs w:val="25"/>
        </w:rPr>
      </w:pPr>
      <w:r w:rsidRPr="00D007C4">
        <w:rPr>
          <w:rFonts w:eastAsia="Times New Roman"/>
          <w:b/>
          <w:i/>
          <w:color w:val="0D0D0D" w:themeColor="text1" w:themeTint="F2"/>
          <w:sz w:val="25"/>
          <w:szCs w:val="25"/>
        </w:rPr>
        <w:t xml:space="preserve">Хабаровского государственного </w:t>
      </w:r>
      <w:r w:rsidR="00D007C4">
        <w:rPr>
          <w:rFonts w:eastAsia="Times New Roman"/>
          <w:b/>
          <w:i/>
          <w:color w:val="0D0D0D" w:themeColor="text1" w:themeTint="F2"/>
          <w:sz w:val="25"/>
          <w:szCs w:val="25"/>
        </w:rPr>
        <w:t>университета экономики и права</w:t>
      </w:r>
    </w:p>
    <w:p w:rsidR="0097677A" w:rsidRPr="00D007C4" w:rsidRDefault="0097677A" w:rsidP="00D007C4">
      <w:pPr>
        <w:autoSpaceDE/>
        <w:autoSpaceDN/>
        <w:adjustRightInd/>
        <w:spacing w:line="360" w:lineRule="auto"/>
        <w:ind w:firstLine="340"/>
        <w:jc w:val="right"/>
        <w:rPr>
          <w:rFonts w:eastAsia="Times New Roman"/>
          <w:b/>
          <w:i/>
          <w:color w:val="0D0D0D" w:themeColor="text1" w:themeTint="F2"/>
          <w:sz w:val="27"/>
          <w:szCs w:val="27"/>
        </w:rPr>
      </w:pPr>
      <w:r w:rsidRPr="00D007C4">
        <w:rPr>
          <w:rFonts w:eastAsia="Times New Roman"/>
          <w:b/>
          <w:i/>
          <w:color w:val="0D0D0D" w:themeColor="text1" w:themeTint="F2"/>
          <w:sz w:val="27"/>
          <w:szCs w:val="27"/>
        </w:rPr>
        <w:t xml:space="preserve">П.А. </w:t>
      </w:r>
      <w:proofErr w:type="spellStart"/>
      <w:r w:rsidRPr="00D007C4">
        <w:rPr>
          <w:rFonts w:eastAsia="Times New Roman"/>
          <w:b/>
          <w:i/>
          <w:color w:val="0D0D0D" w:themeColor="text1" w:themeTint="F2"/>
          <w:sz w:val="27"/>
          <w:szCs w:val="27"/>
        </w:rPr>
        <w:t>Табалова</w:t>
      </w:r>
      <w:proofErr w:type="spellEnd"/>
    </w:p>
    <w:p w:rsidR="0097677A" w:rsidRPr="00D007C4" w:rsidRDefault="0097677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b/>
          <w:color w:val="0D0D0D" w:themeColor="text1" w:themeTint="F2"/>
          <w:sz w:val="23"/>
          <w:szCs w:val="23"/>
        </w:rPr>
      </w:pPr>
    </w:p>
    <w:p w:rsidR="00B92DAC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aps/>
          <w:color w:val="0D0D0D" w:themeColor="text1" w:themeTint="F2"/>
          <w:sz w:val="24"/>
          <w:szCs w:val="24"/>
        </w:rPr>
      </w:pPr>
      <w:r w:rsidRPr="00D007C4">
        <w:rPr>
          <w:caps/>
          <w:color w:val="0D0D0D" w:themeColor="text1" w:themeTint="F2"/>
          <w:sz w:val="24"/>
          <w:szCs w:val="24"/>
        </w:rPr>
        <w:t xml:space="preserve">Кинетические основы регидрации белковых веществ 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aps/>
          <w:color w:val="0D0D0D" w:themeColor="text1" w:themeTint="F2"/>
          <w:sz w:val="24"/>
          <w:szCs w:val="24"/>
        </w:rPr>
      </w:pPr>
      <w:r w:rsidRPr="00D007C4">
        <w:rPr>
          <w:caps/>
          <w:color w:val="0D0D0D" w:themeColor="text1" w:themeTint="F2"/>
          <w:sz w:val="24"/>
          <w:szCs w:val="24"/>
        </w:rPr>
        <w:t>соевых гранулятов и текстуратов</w:t>
      </w:r>
    </w:p>
    <w:p w:rsidR="00923287" w:rsidRPr="00D007C4" w:rsidRDefault="00923287" w:rsidP="00D007C4">
      <w:pPr>
        <w:tabs>
          <w:tab w:val="right" w:pos="9638"/>
        </w:tabs>
        <w:autoSpaceDE/>
        <w:autoSpaceDN/>
        <w:adjustRightInd/>
        <w:ind w:firstLine="340"/>
        <w:jc w:val="center"/>
        <w:rPr>
          <w:caps/>
          <w:color w:val="0D0D0D" w:themeColor="text1" w:themeTint="F2"/>
        </w:rPr>
      </w:pPr>
    </w:p>
    <w:p w:rsidR="003F75CA" w:rsidRPr="001C5750" w:rsidRDefault="003F75CA" w:rsidP="00D007C4">
      <w:pPr>
        <w:spacing w:line="360" w:lineRule="auto"/>
        <w:ind w:firstLine="340"/>
        <w:jc w:val="both"/>
        <w:rPr>
          <w:i/>
          <w:color w:val="000000" w:themeColor="text1"/>
          <w:spacing w:val="-6"/>
        </w:rPr>
      </w:pPr>
      <w:r w:rsidRPr="001C5750">
        <w:rPr>
          <w:i/>
          <w:color w:val="000000" w:themeColor="text1"/>
          <w:spacing w:val="-6"/>
        </w:rPr>
        <w:t>В данной работе представлено обоснование кинетики диффузионного процесса, осуществляемого в р</w:t>
      </w:r>
      <w:r w:rsidRPr="001C5750">
        <w:rPr>
          <w:i/>
          <w:color w:val="000000" w:themeColor="text1"/>
          <w:spacing w:val="-6"/>
        </w:rPr>
        <w:t>е</w:t>
      </w:r>
      <w:r w:rsidRPr="001C5750">
        <w:rPr>
          <w:i/>
          <w:color w:val="000000" w:themeColor="text1"/>
          <w:spacing w:val="-6"/>
        </w:rPr>
        <w:t>зультате взаимодействия пористо-мембранной структуры белкового вещества и воды/бульона, в ходе техн</w:t>
      </w:r>
      <w:r w:rsidRPr="001C5750">
        <w:rPr>
          <w:i/>
          <w:color w:val="000000" w:themeColor="text1"/>
          <w:spacing w:val="-6"/>
        </w:rPr>
        <w:t>о</w:t>
      </w:r>
      <w:r w:rsidRPr="001C5750">
        <w:rPr>
          <w:i/>
          <w:color w:val="000000" w:themeColor="text1"/>
          <w:spacing w:val="-6"/>
        </w:rPr>
        <w:t xml:space="preserve">логической подготовки соевых </w:t>
      </w:r>
      <w:proofErr w:type="spellStart"/>
      <w:r w:rsidRPr="001C5750">
        <w:rPr>
          <w:i/>
          <w:color w:val="000000" w:themeColor="text1"/>
          <w:spacing w:val="-6"/>
        </w:rPr>
        <w:t>гранулятов</w:t>
      </w:r>
      <w:proofErr w:type="spellEnd"/>
      <w:r w:rsidRPr="001C5750">
        <w:rPr>
          <w:i/>
          <w:color w:val="000000" w:themeColor="text1"/>
          <w:spacing w:val="-6"/>
        </w:rPr>
        <w:t xml:space="preserve"> и </w:t>
      </w:r>
      <w:proofErr w:type="spellStart"/>
      <w:r w:rsidRPr="001C5750">
        <w:rPr>
          <w:i/>
          <w:color w:val="000000" w:themeColor="text1"/>
          <w:spacing w:val="-6"/>
        </w:rPr>
        <w:t>текстуратов</w:t>
      </w:r>
      <w:proofErr w:type="spellEnd"/>
      <w:r w:rsidRPr="001C5750">
        <w:rPr>
          <w:i/>
          <w:color w:val="000000" w:themeColor="text1"/>
          <w:spacing w:val="-6"/>
        </w:rPr>
        <w:t xml:space="preserve"> при производстве продуктов питания.</w:t>
      </w:r>
    </w:p>
    <w:p w:rsidR="003F75CA" w:rsidRPr="00D007C4" w:rsidRDefault="003F75CA" w:rsidP="00D007C4">
      <w:pPr>
        <w:spacing w:line="360" w:lineRule="auto"/>
        <w:ind w:firstLine="340"/>
        <w:jc w:val="both"/>
        <w:rPr>
          <w:i/>
          <w:color w:val="000000" w:themeColor="text1"/>
        </w:rPr>
      </w:pPr>
      <w:r w:rsidRPr="00D007C4">
        <w:rPr>
          <w:b/>
          <w:i/>
          <w:color w:val="000000" w:themeColor="text1"/>
        </w:rPr>
        <w:t xml:space="preserve">Ключевые слова: </w:t>
      </w:r>
      <w:r w:rsidRPr="00D007C4">
        <w:rPr>
          <w:i/>
          <w:color w:val="000000" w:themeColor="text1"/>
        </w:rPr>
        <w:t xml:space="preserve">белковые </w:t>
      </w:r>
      <w:proofErr w:type="spellStart"/>
      <w:r w:rsidRPr="00D007C4">
        <w:rPr>
          <w:i/>
          <w:color w:val="000000" w:themeColor="text1"/>
        </w:rPr>
        <w:t>грануляты</w:t>
      </w:r>
      <w:proofErr w:type="spellEnd"/>
      <w:r w:rsidRPr="00D007C4">
        <w:rPr>
          <w:i/>
          <w:color w:val="000000" w:themeColor="text1"/>
        </w:rPr>
        <w:t xml:space="preserve"> и </w:t>
      </w:r>
      <w:proofErr w:type="spellStart"/>
      <w:r w:rsidRPr="00D007C4">
        <w:rPr>
          <w:i/>
          <w:color w:val="000000" w:themeColor="text1"/>
        </w:rPr>
        <w:t>текстураты</w:t>
      </w:r>
      <w:proofErr w:type="spellEnd"/>
      <w:r w:rsidRPr="00D007C4">
        <w:rPr>
          <w:i/>
          <w:color w:val="000000" w:themeColor="text1"/>
        </w:rPr>
        <w:t xml:space="preserve">, </w:t>
      </w:r>
      <w:proofErr w:type="spellStart"/>
      <w:r w:rsidRPr="00D007C4">
        <w:rPr>
          <w:i/>
          <w:color w:val="000000" w:themeColor="text1"/>
        </w:rPr>
        <w:t>регидратация</w:t>
      </w:r>
      <w:proofErr w:type="spellEnd"/>
      <w:r w:rsidRPr="00D007C4">
        <w:rPr>
          <w:i/>
          <w:color w:val="000000" w:themeColor="text1"/>
        </w:rPr>
        <w:t>, диффузионный процесс.</w:t>
      </w:r>
    </w:p>
    <w:p w:rsidR="0003388F" w:rsidRPr="00D007C4" w:rsidRDefault="0003388F" w:rsidP="00D007C4">
      <w:pPr>
        <w:ind w:firstLine="340"/>
        <w:jc w:val="center"/>
        <w:rPr>
          <w:b/>
          <w:color w:val="000000" w:themeColor="text1"/>
        </w:rPr>
      </w:pPr>
    </w:p>
    <w:p w:rsidR="0003388F" w:rsidRPr="00D007C4" w:rsidRDefault="0003388F" w:rsidP="00D007C4">
      <w:pPr>
        <w:spacing w:line="360" w:lineRule="auto"/>
        <w:ind w:firstLine="340"/>
        <w:jc w:val="right"/>
        <w:rPr>
          <w:b/>
          <w:i/>
          <w:color w:val="000000" w:themeColor="text1"/>
          <w:sz w:val="27"/>
          <w:szCs w:val="27"/>
          <w:lang w:val="en-US"/>
        </w:rPr>
      </w:pPr>
      <w:r w:rsidRPr="00D007C4">
        <w:rPr>
          <w:b/>
          <w:i/>
          <w:color w:val="000000" w:themeColor="text1"/>
          <w:sz w:val="27"/>
          <w:szCs w:val="27"/>
          <w:lang w:val="en-US"/>
        </w:rPr>
        <w:t>UDC 664</w:t>
      </w:r>
    </w:p>
    <w:p w:rsidR="00872E25" w:rsidRPr="00746A17" w:rsidRDefault="00872E25" w:rsidP="00872E25">
      <w:pPr>
        <w:spacing w:line="360" w:lineRule="auto"/>
        <w:ind w:firstLine="340"/>
        <w:jc w:val="right"/>
        <w:rPr>
          <w:b/>
          <w:i/>
          <w:sz w:val="27"/>
          <w:szCs w:val="27"/>
          <w:lang w:val="en-US"/>
        </w:rPr>
      </w:pPr>
      <w:r w:rsidRPr="00D007C4">
        <w:rPr>
          <w:b/>
          <w:i/>
          <w:sz w:val="27"/>
          <w:szCs w:val="27"/>
          <w:lang w:val="en-US"/>
        </w:rPr>
        <w:t>DOI</w:t>
      </w:r>
      <w:r w:rsidRPr="00746A17">
        <w:rPr>
          <w:b/>
          <w:i/>
          <w:sz w:val="27"/>
          <w:szCs w:val="27"/>
          <w:lang w:val="en-US"/>
        </w:rPr>
        <w:t xml:space="preserve"> </w:t>
      </w:r>
      <w:r w:rsidRPr="00746A17">
        <w:rPr>
          <w:rFonts w:eastAsia="Calibri"/>
          <w:b/>
          <w:i/>
          <w:sz w:val="27"/>
          <w:szCs w:val="27"/>
          <w:lang w:val="en-US"/>
        </w:rPr>
        <w:t>10.38161/2618-9526-2020-1-2-24</w:t>
      </w:r>
    </w:p>
    <w:p w:rsidR="0003388F" w:rsidRPr="00D007C4" w:rsidRDefault="008C0A3B" w:rsidP="00D007C4">
      <w:pPr>
        <w:spacing w:line="360" w:lineRule="auto"/>
        <w:ind w:firstLine="340"/>
        <w:jc w:val="right"/>
        <w:rPr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D007C4">
        <w:rPr>
          <w:b/>
          <w:i/>
          <w:color w:val="000000" w:themeColor="text1"/>
          <w:sz w:val="27"/>
          <w:szCs w:val="27"/>
          <w:lang w:val="en-US"/>
        </w:rPr>
        <w:t xml:space="preserve">D.V. </w:t>
      </w:r>
      <w:proofErr w:type="spellStart"/>
      <w:r w:rsidRPr="00D007C4">
        <w:rPr>
          <w:b/>
          <w:i/>
          <w:color w:val="000000" w:themeColor="text1"/>
          <w:sz w:val="27"/>
          <w:szCs w:val="27"/>
          <w:lang w:val="en-US"/>
        </w:rPr>
        <w:t>Kupchak</w:t>
      </w:r>
      <w:proofErr w:type="spellEnd"/>
    </w:p>
    <w:p w:rsidR="0003388F" w:rsidRPr="00D007C4" w:rsidRDefault="0003388F" w:rsidP="00D007C4">
      <w:pPr>
        <w:spacing w:line="360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D007C4">
        <w:rPr>
          <w:b/>
          <w:i/>
          <w:color w:val="000000" w:themeColor="text1"/>
          <w:sz w:val="25"/>
          <w:szCs w:val="25"/>
          <w:lang w:val="en-US"/>
        </w:rPr>
        <w:t>Candidate of Technical Sciences, Associate Professor</w:t>
      </w:r>
    </w:p>
    <w:p w:rsidR="0003388F" w:rsidRPr="00D007C4" w:rsidRDefault="0003388F" w:rsidP="00D007C4">
      <w:pPr>
        <w:spacing w:line="360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D007C4">
        <w:rPr>
          <w:b/>
          <w:i/>
          <w:color w:val="000000" w:themeColor="text1"/>
          <w:sz w:val="25"/>
          <w:szCs w:val="25"/>
          <w:lang w:val="en-US"/>
        </w:rPr>
        <w:t>Head of the Department of Food Technology and Public Catering</w:t>
      </w:r>
    </w:p>
    <w:p w:rsidR="0003388F" w:rsidRPr="00D007C4" w:rsidRDefault="0003388F" w:rsidP="00D007C4">
      <w:pPr>
        <w:spacing w:line="360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D007C4">
        <w:rPr>
          <w:b/>
          <w:i/>
          <w:color w:val="000000" w:themeColor="text1"/>
          <w:sz w:val="25"/>
          <w:szCs w:val="25"/>
          <w:lang w:val="en-US"/>
        </w:rPr>
        <w:t>School of Management and Technology</w:t>
      </w:r>
    </w:p>
    <w:p w:rsidR="008C0A3B" w:rsidRPr="00D007C4" w:rsidRDefault="0003388F" w:rsidP="00D007C4">
      <w:pPr>
        <w:spacing w:line="360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D007C4">
        <w:rPr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  <w:r w:rsidR="008C0A3B" w:rsidRPr="00D007C4">
        <w:rPr>
          <w:b/>
          <w:i/>
          <w:color w:val="000000" w:themeColor="text1"/>
          <w:sz w:val="25"/>
          <w:szCs w:val="25"/>
          <w:lang w:val="en-US"/>
        </w:rPr>
        <w:t xml:space="preserve"> </w:t>
      </w:r>
    </w:p>
    <w:p w:rsidR="008C0A3B" w:rsidRPr="00D007C4" w:rsidRDefault="008C0A3B" w:rsidP="00D007C4">
      <w:pPr>
        <w:spacing w:line="360" w:lineRule="auto"/>
        <w:ind w:firstLine="340"/>
        <w:jc w:val="right"/>
        <w:rPr>
          <w:b/>
          <w:i/>
          <w:color w:val="000000" w:themeColor="text1"/>
          <w:sz w:val="27"/>
          <w:szCs w:val="27"/>
          <w:lang w:val="en-US"/>
        </w:rPr>
      </w:pPr>
      <w:r w:rsidRPr="00D007C4">
        <w:rPr>
          <w:b/>
          <w:i/>
          <w:color w:val="000000" w:themeColor="text1"/>
          <w:sz w:val="27"/>
          <w:szCs w:val="27"/>
          <w:lang w:val="en-US"/>
        </w:rPr>
        <w:t xml:space="preserve">P.A. </w:t>
      </w:r>
      <w:proofErr w:type="spellStart"/>
      <w:r w:rsidRPr="00D007C4">
        <w:rPr>
          <w:b/>
          <w:i/>
          <w:color w:val="000000" w:themeColor="text1"/>
          <w:sz w:val="27"/>
          <w:szCs w:val="27"/>
          <w:lang w:val="en-US"/>
        </w:rPr>
        <w:t>Tabalova</w:t>
      </w:r>
      <w:proofErr w:type="spellEnd"/>
    </w:p>
    <w:p w:rsidR="008C0A3B" w:rsidRPr="00D007C4" w:rsidRDefault="008C0A3B" w:rsidP="00D007C4">
      <w:pPr>
        <w:ind w:firstLine="340"/>
        <w:jc w:val="right"/>
        <w:rPr>
          <w:b/>
          <w:color w:val="000000" w:themeColor="text1"/>
          <w:sz w:val="23"/>
          <w:szCs w:val="23"/>
          <w:lang w:val="en-US"/>
        </w:rPr>
      </w:pPr>
    </w:p>
    <w:p w:rsidR="008C0A3B" w:rsidRPr="00D007C4" w:rsidRDefault="008C0A3B" w:rsidP="00D007C4">
      <w:pPr>
        <w:spacing w:line="360" w:lineRule="auto"/>
        <w:ind w:firstLine="340"/>
        <w:jc w:val="center"/>
        <w:rPr>
          <w:caps/>
          <w:color w:val="000000" w:themeColor="text1"/>
          <w:sz w:val="24"/>
          <w:szCs w:val="24"/>
          <w:lang w:val="en-US"/>
        </w:rPr>
      </w:pPr>
      <w:r w:rsidRPr="00D007C4">
        <w:rPr>
          <w:caps/>
          <w:color w:val="000000" w:themeColor="text1"/>
          <w:sz w:val="24"/>
          <w:szCs w:val="24"/>
          <w:lang w:val="en-US"/>
        </w:rPr>
        <w:t xml:space="preserve">Kinetic Bases of Protein Rehydration of Soy Granulates </w:t>
      </w:r>
    </w:p>
    <w:p w:rsidR="008C0A3B" w:rsidRPr="00D007C4" w:rsidRDefault="008C0A3B" w:rsidP="00D007C4">
      <w:pPr>
        <w:spacing w:line="360" w:lineRule="auto"/>
        <w:ind w:firstLine="340"/>
        <w:jc w:val="center"/>
        <w:rPr>
          <w:caps/>
          <w:color w:val="000000" w:themeColor="text1"/>
          <w:sz w:val="24"/>
          <w:szCs w:val="24"/>
          <w:lang w:val="en-US"/>
        </w:rPr>
      </w:pPr>
      <w:r w:rsidRPr="00D007C4">
        <w:rPr>
          <w:caps/>
          <w:color w:val="000000" w:themeColor="text1"/>
          <w:sz w:val="24"/>
          <w:szCs w:val="24"/>
          <w:lang w:val="en-US"/>
        </w:rPr>
        <w:t>and Chunks</w:t>
      </w:r>
    </w:p>
    <w:p w:rsidR="008C0A3B" w:rsidRPr="00D007C4" w:rsidRDefault="008C0A3B" w:rsidP="00D007C4">
      <w:pPr>
        <w:ind w:firstLine="340"/>
        <w:jc w:val="both"/>
        <w:rPr>
          <w:i/>
          <w:color w:val="000000" w:themeColor="text1"/>
          <w:lang w:val="en-US"/>
        </w:rPr>
      </w:pPr>
    </w:p>
    <w:p w:rsidR="00344938" w:rsidRPr="00D007C4" w:rsidRDefault="00344938" w:rsidP="00D007C4">
      <w:pPr>
        <w:spacing w:line="360" w:lineRule="auto"/>
        <w:ind w:firstLine="340"/>
        <w:jc w:val="both"/>
        <w:rPr>
          <w:i/>
          <w:color w:val="000000" w:themeColor="text1"/>
          <w:lang w:val="en-US"/>
        </w:rPr>
      </w:pPr>
      <w:r w:rsidRPr="00D007C4">
        <w:rPr>
          <w:i/>
          <w:color w:val="000000" w:themeColor="text1"/>
          <w:lang w:val="en-US"/>
        </w:rPr>
        <w:t xml:space="preserve">This article provides </w:t>
      </w:r>
      <w:proofErr w:type="gramStart"/>
      <w:r w:rsidRPr="00D007C4">
        <w:rPr>
          <w:i/>
          <w:color w:val="000000" w:themeColor="text1"/>
          <w:lang w:val="en-US"/>
        </w:rPr>
        <w:t>a</w:t>
      </w:r>
      <w:r w:rsidRPr="00D007C4">
        <w:rPr>
          <w:lang w:val="en-US"/>
        </w:rPr>
        <w:t xml:space="preserve"> </w:t>
      </w:r>
      <w:r w:rsidRPr="00D007C4">
        <w:rPr>
          <w:i/>
          <w:color w:val="000000" w:themeColor="text1"/>
          <w:lang w:val="en-US"/>
        </w:rPr>
        <w:t>substantiation</w:t>
      </w:r>
      <w:proofErr w:type="gramEnd"/>
      <w:r w:rsidRPr="00D007C4">
        <w:rPr>
          <w:i/>
          <w:color w:val="000000" w:themeColor="text1"/>
          <w:lang w:val="en-US"/>
        </w:rPr>
        <w:t xml:space="preserve"> for the kinetics of the diffusion process carried out as a result of the interaction of the porous-membrane structure of the protein and water/broth, during the technological prepar</w:t>
      </w:r>
      <w:r w:rsidRPr="00D007C4">
        <w:rPr>
          <w:i/>
          <w:color w:val="000000" w:themeColor="text1"/>
          <w:lang w:val="en-US"/>
        </w:rPr>
        <w:t>a</w:t>
      </w:r>
      <w:r w:rsidRPr="00D007C4">
        <w:rPr>
          <w:i/>
          <w:color w:val="000000" w:themeColor="text1"/>
          <w:lang w:val="en-US"/>
        </w:rPr>
        <w:t>tion of soy granules and chunks in the production of food.</w:t>
      </w:r>
    </w:p>
    <w:p w:rsidR="00923287" w:rsidRPr="009F554F" w:rsidRDefault="00344938" w:rsidP="00D007C4">
      <w:pPr>
        <w:spacing w:line="360" w:lineRule="auto"/>
        <w:ind w:firstLine="340"/>
        <w:jc w:val="both"/>
        <w:rPr>
          <w:i/>
          <w:color w:val="000000" w:themeColor="text1"/>
          <w:lang w:val="en-US"/>
        </w:rPr>
      </w:pPr>
      <w:r w:rsidRPr="00D007C4">
        <w:rPr>
          <w:b/>
          <w:i/>
          <w:color w:val="000000" w:themeColor="text1"/>
          <w:lang w:val="en-US"/>
        </w:rPr>
        <w:t>Keywords:</w:t>
      </w:r>
      <w:r w:rsidRPr="00D007C4">
        <w:rPr>
          <w:i/>
          <w:color w:val="000000" w:themeColor="text1"/>
          <w:lang w:val="en-US"/>
        </w:rPr>
        <w:t xml:space="preserve"> protein granulates and chunks, rehydration, diffusion process.</w:t>
      </w:r>
    </w:p>
    <w:p w:rsidR="001C5750" w:rsidRPr="009F554F" w:rsidRDefault="001C5750" w:rsidP="00D007C4">
      <w:pPr>
        <w:spacing w:line="360" w:lineRule="auto"/>
        <w:ind w:firstLine="340"/>
        <w:jc w:val="both"/>
        <w:rPr>
          <w:caps/>
          <w:color w:val="0D0D0D" w:themeColor="text1" w:themeTint="F2"/>
          <w:lang w:val="en-US"/>
        </w:rPr>
      </w:pP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  <w:lang w:val="en-US"/>
        </w:rPr>
        <w:sectPr w:rsidR="004B2C53" w:rsidRPr="00D007C4" w:rsidSect="00D007C4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99"/>
          <w:cols w:space="708"/>
          <w:docGrid w:linePitch="360"/>
        </w:sectPr>
      </w:pPr>
    </w:p>
    <w:p w:rsidR="0097677A" w:rsidRPr="00D007C4" w:rsidRDefault="0097677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lastRenderedPageBreak/>
        <w:t>Для обеспечения стабильного кач</w:t>
      </w:r>
      <w:r w:rsidRPr="00D007C4">
        <w:rPr>
          <w:color w:val="0D0D0D" w:themeColor="text1" w:themeTint="F2"/>
          <w:sz w:val="23"/>
          <w:szCs w:val="23"/>
        </w:rPr>
        <w:t>е</w:t>
      </w:r>
      <w:r w:rsidRPr="00D007C4">
        <w:rPr>
          <w:color w:val="0D0D0D" w:themeColor="text1" w:themeTint="F2"/>
          <w:sz w:val="23"/>
          <w:szCs w:val="23"/>
        </w:rPr>
        <w:t>ства, высокого выхода в технологии мя</w:t>
      </w:r>
      <w:r w:rsidRPr="00D007C4">
        <w:rPr>
          <w:color w:val="0D0D0D" w:themeColor="text1" w:themeTint="F2"/>
          <w:sz w:val="23"/>
          <w:szCs w:val="23"/>
        </w:rPr>
        <w:t>с</w:t>
      </w:r>
      <w:r w:rsidRPr="00D007C4">
        <w:rPr>
          <w:color w:val="0D0D0D" w:themeColor="text1" w:themeTint="F2"/>
          <w:sz w:val="23"/>
          <w:szCs w:val="23"/>
        </w:rPr>
        <w:t>ных, рыбных продуктов, хлебобулочных, мучных кулинарных и кондитерских и</w:t>
      </w:r>
      <w:r w:rsidRPr="00D007C4">
        <w:rPr>
          <w:color w:val="0D0D0D" w:themeColor="text1" w:themeTint="F2"/>
          <w:sz w:val="23"/>
          <w:szCs w:val="23"/>
        </w:rPr>
        <w:t>з</w:t>
      </w:r>
      <w:r w:rsidRPr="00D007C4">
        <w:rPr>
          <w:color w:val="0D0D0D" w:themeColor="text1" w:themeTint="F2"/>
          <w:sz w:val="23"/>
          <w:szCs w:val="23"/>
        </w:rPr>
        <w:t xml:space="preserve">делий, пищевых концентратов довольно широко применяют белковые, </w:t>
      </w:r>
      <w:proofErr w:type="spellStart"/>
      <w:r w:rsidRPr="00D007C4">
        <w:rPr>
          <w:color w:val="0D0D0D" w:themeColor="text1" w:themeTint="F2"/>
          <w:sz w:val="23"/>
          <w:szCs w:val="23"/>
        </w:rPr>
        <w:t>белково</w:t>
      </w:r>
      <w:proofErr w:type="spellEnd"/>
      <w:r w:rsidRPr="00D007C4">
        <w:rPr>
          <w:color w:val="0D0D0D" w:themeColor="text1" w:themeTint="F2"/>
          <w:sz w:val="23"/>
          <w:szCs w:val="23"/>
        </w:rPr>
        <w:t xml:space="preserve">-углеводные, </w:t>
      </w:r>
      <w:proofErr w:type="spellStart"/>
      <w:r w:rsidRPr="00D007C4">
        <w:rPr>
          <w:color w:val="0D0D0D" w:themeColor="text1" w:themeTint="F2"/>
          <w:sz w:val="23"/>
          <w:szCs w:val="23"/>
        </w:rPr>
        <w:t>белково</w:t>
      </w:r>
      <w:proofErr w:type="spellEnd"/>
      <w:r w:rsidRPr="00D007C4">
        <w:rPr>
          <w:color w:val="0D0D0D" w:themeColor="text1" w:themeTint="F2"/>
          <w:sz w:val="23"/>
          <w:szCs w:val="23"/>
        </w:rPr>
        <w:t xml:space="preserve">-минеральные </w:t>
      </w:r>
      <w:proofErr w:type="spellStart"/>
      <w:r w:rsidRPr="00D007C4">
        <w:rPr>
          <w:color w:val="0D0D0D" w:themeColor="text1" w:themeTint="F2"/>
          <w:sz w:val="23"/>
          <w:szCs w:val="23"/>
        </w:rPr>
        <w:t>гран</w:t>
      </w:r>
      <w:r w:rsidRPr="00D007C4">
        <w:rPr>
          <w:color w:val="0D0D0D" w:themeColor="text1" w:themeTint="F2"/>
          <w:sz w:val="23"/>
          <w:szCs w:val="23"/>
        </w:rPr>
        <w:t>у</w:t>
      </w:r>
      <w:r w:rsidRPr="00D007C4">
        <w:rPr>
          <w:color w:val="0D0D0D" w:themeColor="text1" w:themeTint="F2"/>
          <w:sz w:val="23"/>
          <w:szCs w:val="23"/>
        </w:rPr>
        <w:t>ляты</w:t>
      </w:r>
      <w:proofErr w:type="spellEnd"/>
      <w:r w:rsidRPr="00D007C4">
        <w:rPr>
          <w:color w:val="0D0D0D" w:themeColor="text1" w:themeTint="F2"/>
          <w:sz w:val="23"/>
          <w:szCs w:val="23"/>
        </w:rPr>
        <w:t xml:space="preserve"> </w:t>
      </w:r>
      <w:r w:rsidR="00923287" w:rsidRPr="00D007C4">
        <w:rPr>
          <w:color w:val="0D0D0D" w:themeColor="text1" w:themeTint="F2"/>
          <w:sz w:val="23"/>
          <w:szCs w:val="23"/>
        </w:rPr>
        <w:t xml:space="preserve">и </w:t>
      </w:r>
      <w:proofErr w:type="spellStart"/>
      <w:r w:rsidR="00923287" w:rsidRPr="00D007C4">
        <w:rPr>
          <w:color w:val="0D0D0D" w:themeColor="text1" w:themeTint="F2"/>
          <w:sz w:val="23"/>
          <w:szCs w:val="23"/>
        </w:rPr>
        <w:t>текстураты</w:t>
      </w:r>
      <w:proofErr w:type="spellEnd"/>
      <w:r w:rsidR="00923287" w:rsidRPr="00D007C4">
        <w:rPr>
          <w:color w:val="0D0D0D" w:themeColor="text1" w:themeTint="F2"/>
          <w:sz w:val="23"/>
          <w:szCs w:val="23"/>
        </w:rPr>
        <w:t xml:space="preserve"> </w:t>
      </w:r>
      <w:r w:rsidRPr="00D007C4">
        <w:rPr>
          <w:color w:val="0D0D0D" w:themeColor="text1" w:themeTint="F2"/>
          <w:sz w:val="23"/>
          <w:szCs w:val="23"/>
        </w:rPr>
        <w:t>на основе сои.</w:t>
      </w:r>
    </w:p>
    <w:p w:rsidR="0097677A" w:rsidRPr="00D007C4" w:rsidRDefault="0097677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pacing w:val="-6"/>
          <w:sz w:val="23"/>
          <w:szCs w:val="23"/>
        </w:rPr>
      </w:pPr>
      <w:proofErr w:type="spellStart"/>
      <w:r w:rsidRPr="00D007C4">
        <w:rPr>
          <w:color w:val="0D0D0D" w:themeColor="text1" w:themeTint="F2"/>
          <w:spacing w:val="-6"/>
          <w:sz w:val="23"/>
          <w:szCs w:val="23"/>
        </w:rPr>
        <w:t>Грануляты</w:t>
      </w:r>
      <w:proofErr w:type="spellEnd"/>
      <w:r w:rsidRPr="00D007C4">
        <w:rPr>
          <w:color w:val="0D0D0D" w:themeColor="text1" w:themeTint="F2"/>
          <w:spacing w:val="-6"/>
          <w:sz w:val="23"/>
          <w:szCs w:val="23"/>
        </w:rPr>
        <w:t xml:space="preserve"> </w:t>
      </w:r>
      <w:r w:rsidR="00923287" w:rsidRPr="00D007C4">
        <w:rPr>
          <w:color w:val="0D0D0D" w:themeColor="text1" w:themeTint="F2"/>
          <w:spacing w:val="-6"/>
          <w:sz w:val="23"/>
          <w:szCs w:val="23"/>
        </w:rPr>
        <w:t xml:space="preserve">и </w:t>
      </w:r>
      <w:proofErr w:type="spellStart"/>
      <w:r w:rsidR="00923287" w:rsidRPr="00D007C4">
        <w:rPr>
          <w:color w:val="0D0D0D" w:themeColor="text1" w:themeTint="F2"/>
          <w:spacing w:val="-6"/>
          <w:sz w:val="23"/>
          <w:szCs w:val="23"/>
        </w:rPr>
        <w:t>текстураты</w:t>
      </w:r>
      <w:proofErr w:type="spellEnd"/>
      <w:r w:rsidR="00923287" w:rsidRPr="00D007C4">
        <w:rPr>
          <w:color w:val="0D0D0D" w:themeColor="text1" w:themeTint="F2"/>
          <w:spacing w:val="-6"/>
          <w:sz w:val="23"/>
          <w:szCs w:val="23"/>
        </w:rPr>
        <w:t xml:space="preserve"> </w:t>
      </w:r>
      <w:r w:rsidR="007A2E9A" w:rsidRPr="00D007C4">
        <w:rPr>
          <w:color w:val="0D0D0D" w:themeColor="text1" w:themeTint="F2"/>
          <w:spacing w:val="-6"/>
          <w:sz w:val="23"/>
          <w:szCs w:val="23"/>
        </w:rPr>
        <w:t>обладают функционально-технологическими сво</w:t>
      </w:r>
      <w:r w:rsidR="007A2E9A" w:rsidRPr="00D007C4">
        <w:rPr>
          <w:color w:val="0D0D0D" w:themeColor="text1" w:themeTint="F2"/>
          <w:spacing w:val="-6"/>
          <w:sz w:val="23"/>
          <w:szCs w:val="23"/>
        </w:rPr>
        <w:t>й</w:t>
      </w:r>
      <w:r w:rsidR="007A2E9A" w:rsidRPr="00D007C4">
        <w:rPr>
          <w:color w:val="0D0D0D" w:themeColor="text1" w:themeTint="F2"/>
          <w:spacing w:val="-6"/>
          <w:sz w:val="23"/>
          <w:szCs w:val="23"/>
        </w:rPr>
        <w:t xml:space="preserve">ствами, </w:t>
      </w:r>
      <w:r w:rsidRPr="00D007C4">
        <w:rPr>
          <w:color w:val="0D0D0D" w:themeColor="text1" w:themeTint="F2"/>
          <w:spacing w:val="-6"/>
          <w:sz w:val="23"/>
          <w:szCs w:val="23"/>
        </w:rPr>
        <w:t>проя</w:t>
      </w:r>
      <w:r w:rsidR="007A2E9A" w:rsidRPr="00D007C4">
        <w:rPr>
          <w:color w:val="0D0D0D" w:themeColor="text1" w:themeTint="F2"/>
          <w:spacing w:val="-6"/>
          <w:sz w:val="23"/>
          <w:szCs w:val="23"/>
        </w:rPr>
        <w:t>вляя</w:t>
      </w:r>
      <w:r w:rsidRPr="00D007C4">
        <w:rPr>
          <w:color w:val="0D0D0D" w:themeColor="text1" w:themeTint="F2"/>
          <w:spacing w:val="-6"/>
          <w:sz w:val="23"/>
          <w:szCs w:val="23"/>
        </w:rPr>
        <w:t xml:space="preserve"> высокую </w:t>
      </w:r>
      <w:proofErr w:type="spellStart"/>
      <w:r w:rsidRPr="00D007C4">
        <w:rPr>
          <w:color w:val="0D0D0D" w:themeColor="text1" w:themeTint="F2"/>
          <w:spacing w:val="-6"/>
          <w:sz w:val="23"/>
          <w:szCs w:val="23"/>
        </w:rPr>
        <w:t>эмульгирующую</w:t>
      </w:r>
      <w:proofErr w:type="spellEnd"/>
      <w:r w:rsidRPr="00D007C4">
        <w:rPr>
          <w:color w:val="0D0D0D" w:themeColor="text1" w:themeTint="F2"/>
          <w:spacing w:val="-6"/>
          <w:sz w:val="23"/>
          <w:szCs w:val="23"/>
        </w:rPr>
        <w:t xml:space="preserve">, </w:t>
      </w:r>
      <w:proofErr w:type="spellStart"/>
      <w:r w:rsidRPr="00D007C4">
        <w:rPr>
          <w:color w:val="0D0D0D" w:themeColor="text1" w:themeTint="F2"/>
          <w:spacing w:val="-6"/>
          <w:sz w:val="23"/>
          <w:szCs w:val="23"/>
        </w:rPr>
        <w:t>гелеобразующую</w:t>
      </w:r>
      <w:proofErr w:type="spellEnd"/>
      <w:r w:rsidRPr="00D007C4">
        <w:rPr>
          <w:color w:val="0D0D0D" w:themeColor="text1" w:themeTint="F2"/>
          <w:spacing w:val="-6"/>
          <w:sz w:val="23"/>
          <w:szCs w:val="23"/>
        </w:rPr>
        <w:t xml:space="preserve">, </w:t>
      </w:r>
      <w:proofErr w:type="spellStart"/>
      <w:r w:rsidRPr="00D007C4">
        <w:rPr>
          <w:color w:val="0D0D0D" w:themeColor="text1" w:themeTint="F2"/>
          <w:spacing w:val="-6"/>
          <w:sz w:val="23"/>
          <w:szCs w:val="23"/>
        </w:rPr>
        <w:t>водосвязывающую</w:t>
      </w:r>
      <w:proofErr w:type="spellEnd"/>
      <w:r w:rsidR="007A2E9A" w:rsidRPr="00D007C4">
        <w:rPr>
          <w:color w:val="0D0D0D" w:themeColor="text1" w:themeTint="F2"/>
          <w:spacing w:val="-6"/>
          <w:sz w:val="23"/>
          <w:szCs w:val="23"/>
        </w:rPr>
        <w:t>, ст</w:t>
      </w:r>
      <w:r w:rsidR="007A2E9A" w:rsidRPr="00D007C4">
        <w:rPr>
          <w:color w:val="0D0D0D" w:themeColor="text1" w:themeTint="F2"/>
          <w:spacing w:val="-6"/>
          <w:sz w:val="23"/>
          <w:szCs w:val="23"/>
        </w:rPr>
        <w:t>а</w:t>
      </w:r>
      <w:r w:rsidR="007A2E9A" w:rsidRPr="00D007C4">
        <w:rPr>
          <w:color w:val="0D0D0D" w:themeColor="text1" w:themeTint="F2"/>
          <w:spacing w:val="-6"/>
          <w:sz w:val="23"/>
          <w:szCs w:val="23"/>
        </w:rPr>
        <w:t>билизирующую</w:t>
      </w:r>
      <w:r w:rsidRPr="00D007C4">
        <w:rPr>
          <w:color w:val="0D0D0D" w:themeColor="text1" w:themeTint="F2"/>
          <w:spacing w:val="-6"/>
          <w:sz w:val="23"/>
          <w:szCs w:val="23"/>
        </w:rPr>
        <w:t xml:space="preserve"> способность. Для эффе</w:t>
      </w:r>
      <w:r w:rsidRPr="00D007C4">
        <w:rPr>
          <w:color w:val="0D0D0D" w:themeColor="text1" w:themeTint="F2"/>
          <w:spacing w:val="-6"/>
          <w:sz w:val="23"/>
          <w:szCs w:val="23"/>
        </w:rPr>
        <w:t>к</w:t>
      </w:r>
      <w:r w:rsidRPr="00D007C4">
        <w:rPr>
          <w:color w:val="0D0D0D" w:themeColor="text1" w:themeTint="F2"/>
          <w:spacing w:val="-6"/>
          <w:sz w:val="23"/>
          <w:szCs w:val="23"/>
        </w:rPr>
        <w:lastRenderedPageBreak/>
        <w:t xml:space="preserve">тивного использования на одном из этапов технологического процесса их подвергают </w:t>
      </w:r>
      <w:proofErr w:type="spellStart"/>
      <w:r w:rsidRPr="00D007C4">
        <w:rPr>
          <w:color w:val="0D0D0D" w:themeColor="text1" w:themeTint="F2"/>
          <w:spacing w:val="-6"/>
          <w:sz w:val="23"/>
          <w:szCs w:val="23"/>
        </w:rPr>
        <w:t>регидратации</w:t>
      </w:r>
      <w:proofErr w:type="spellEnd"/>
      <w:r w:rsidRPr="00D007C4">
        <w:rPr>
          <w:color w:val="0D0D0D" w:themeColor="text1" w:themeTint="F2"/>
          <w:spacing w:val="-6"/>
          <w:sz w:val="23"/>
          <w:szCs w:val="23"/>
        </w:rPr>
        <w:t xml:space="preserve"> (обводнению) </w:t>
      </w:r>
      <w:r w:rsidRPr="00D007C4">
        <w:rPr>
          <w:color w:val="0D0D0D" w:themeColor="text1" w:themeTint="F2"/>
          <w:spacing w:val="-6"/>
          <w:sz w:val="23"/>
          <w:szCs w:val="23"/>
        </w:rPr>
        <w:sym w:font="Symbol" w:char="F05B"/>
      </w:r>
      <w:r w:rsidRPr="00D007C4">
        <w:rPr>
          <w:color w:val="0D0D0D" w:themeColor="text1" w:themeTint="F2"/>
          <w:spacing w:val="-6"/>
          <w:sz w:val="23"/>
          <w:szCs w:val="23"/>
        </w:rPr>
        <w:t>1</w:t>
      </w:r>
      <w:r w:rsidRPr="00D007C4">
        <w:rPr>
          <w:color w:val="0D0D0D" w:themeColor="text1" w:themeTint="F2"/>
          <w:spacing w:val="-6"/>
          <w:sz w:val="23"/>
          <w:szCs w:val="23"/>
        </w:rPr>
        <w:sym w:font="Symbol" w:char="F05D"/>
      </w:r>
      <w:r w:rsidRPr="00D007C4">
        <w:rPr>
          <w:color w:val="0D0D0D" w:themeColor="text1" w:themeTint="F2"/>
          <w:spacing w:val="-6"/>
          <w:sz w:val="23"/>
          <w:szCs w:val="23"/>
        </w:rPr>
        <w:t>.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 xml:space="preserve">Сущность </w:t>
      </w:r>
      <w:proofErr w:type="spellStart"/>
      <w:r w:rsidRPr="00D007C4">
        <w:rPr>
          <w:color w:val="0D0D0D" w:themeColor="text1" w:themeTint="F2"/>
          <w:sz w:val="23"/>
          <w:szCs w:val="23"/>
        </w:rPr>
        <w:t>регидрации</w:t>
      </w:r>
      <w:proofErr w:type="spellEnd"/>
      <w:r w:rsidRPr="00D007C4">
        <w:rPr>
          <w:color w:val="0D0D0D" w:themeColor="text1" w:themeTint="F2"/>
          <w:sz w:val="23"/>
          <w:szCs w:val="23"/>
        </w:rPr>
        <w:t xml:space="preserve"> су</w:t>
      </w:r>
      <w:r w:rsidR="00923287" w:rsidRPr="00D007C4">
        <w:rPr>
          <w:color w:val="0D0D0D" w:themeColor="text1" w:themeTint="F2"/>
          <w:sz w:val="23"/>
          <w:szCs w:val="23"/>
        </w:rPr>
        <w:t xml:space="preserve">хих белковых компонентов рецептуры </w:t>
      </w:r>
      <w:r w:rsidRPr="00D007C4">
        <w:rPr>
          <w:color w:val="0D0D0D" w:themeColor="text1" w:themeTint="F2"/>
          <w:sz w:val="23"/>
          <w:szCs w:val="23"/>
        </w:rPr>
        <w:t>сводится к обо</w:t>
      </w:r>
      <w:r w:rsidRPr="00D007C4">
        <w:rPr>
          <w:color w:val="0D0D0D" w:themeColor="text1" w:themeTint="F2"/>
          <w:sz w:val="23"/>
          <w:szCs w:val="23"/>
        </w:rPr>
        <w:t>с</w:t>
      </w:r>
      <w:r w:rsidRPr="00D007C4">
        <w:rPr>
          <w:color w:val="0D0D0D" w:themeColor="text1" w:themeTint="F2"/>
          <w:sz w:val="23"/>
          <w:szCs w:val="23"/>
        </w:rPr>
        <w:t>нованию кинетики диффузионного пр</w:t>
      </w:r>
      <w:r w:rsidRPr="00D007C4">
        <w:rPr>
          <w:color w:val="0D0D0D" w:themeColor="text1" w:themeTint="F2"/>
          <w:sz w:val="23"/>
          <w:szCs w:val="23"/>
        </w:rPr>
        <w:t>о</w:t>
      </w:r>
      <w:r w:rsidRPr="00D007C4">
        <w:rPr>
          <w:color w:val="0D0D0D" w:themeColor="text1" w:themeTint="F2"/>
          <w:sz w:val="23"/>
          <w:szCs w:val="23"/>
        </w:rPr>
        <w:t>цесса, осуществляемого в результате вз</w:t>
      </w:r>
      <w:r w:rsidRPr="00D007C4">
        <w:rPr>
          <w:color w:val="0D0D0D" w:themeColor="text1" w:themeTint="F2"/>
          <w:sz w:val="23"/>
          <w:szCs w:val="23"/>
        </w:rPr>
        <w:t>а</w:t>
      </w:r>
      <w:r w:rsidRPr="00D007C4">
        <w:rPr>
          <w:color w:val="0D0D0D" w:themeColor="text1" w:themeTint="F2"/>
          <w:sz w:val="23"/>
          <w:szCs w:val="23"/>
        </w:rPr>
        <w:t>имодействия пористо-мембранной стру</w:t>
      </w:r>
      <w:r w:rsidRPr="00D007C4">
        <w:rPr>
          <w:color w:val="0D0D0D" w:themeColor="text1" w:themeTint="F2"/>
          <w:sz w:val="23"/>
          <w:szCs w:val="23"/>
        </w:rPr>
        <w:t>к</w:t>
      </w:r>
      <w:r w:rsidRPr="00D007C4">
        <w:rPr>
          <w:color w:val="0D0D0D" w:themeColor="text1" w:themeTint="F2"/>
          <w:sz w:val="23"/>
          <w:szCs w:val="23"/>
        </w:rPr>
        <w:t xml:space="preserve">туры белкового вещества и </w:t>
      </w:r>
      <w:r w:rsidR="00923287" w:rsidRPr="00D007C4">
        <w:rPr>
          <w:color w:val="0D0D0D" w:themeColor="text1" w:themeTint="F2"/>
          <w:sz w:val="23"/>
          <w:szCs w:val="23"/>
        </w:rPr>
        <w:t>воды/</w:t>
      </w:r>
      <w:r w:rsidRPr="00D007C4">
        <w:rPr>
          <w:color w:val="0D0D0D" w:themeColor="text1" w:themeTint="F2"/>
          <w:sz w:val="23"/>
          <w:szCs w:val="23"/>
        </w:rPr>
        <w:t>бульона.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 xml:space="preserve">При этом основной характеристикой диффузионного процесса в данном случае является время </w:t>
      </w:r>
      <w:proofErr w:type="spellStart"/>
      <w:r w:rsidRPr="00D007C4">
        <w:rPr>
          <w:color w:val="0D0D0D" w:themeColor="text1" w:themeTint="F2"/>
          <w:sz w:val="23"/>
          <w:szCs w:val="23"/>
        </w:rPr>
        <w:t>регидрации</w:t>
      </w:r>
      <w:proofErr w:type="spellEnd"/>
      <w:r w:rsidRPr="00D007C4">
        <w:rPr>
          <w:color w:val="0D0D0D" w:themeColor="text1" w:themeTint="F2"/>
          <w:sz w:val="23"/>
          <w:szCs w:val="23"/>
        </w:rPr>
        <w:t xml:space="preserve"> </w:t>
      </w:r>
      <w:proofErr w:type="gramStart"/>
      <w:r w:rsidRPr="00D007C4">
        <w:rPr>
          <w:i/>
          <w:color w:val="0D0D0D" w:themeColor="text1" w:themeTint="F2"/>
          <w:sz w:val="23"/>
          <w:szCs w:val="23"/>
          <w:lang w:val="en-US"/>
        </w:rPr>
        <w:t>t</w:t>
      </w:r>
      <w:proofErr w:type="gramEnd"/>
      <w:r w:rsidRPr="00D007C4">
        <w:rPr>
          <w:i/>
          <w:color w:val="0D0D0D" w:themeColor="text1" w:themeTint="F2"/>
          <w:sz w:val="23"/>
          <w:szCs w:val="23"/>
          <w:vertAlign w:val="subscript"/>
        </w:rPr>
        <w:t>р</w:t>
      </w:r>
      <w:r w:rsidR="00141867" w:rsidRPr="00D007C4">
        <w:rPr>
          <w:color w:val="0D0D0D" w:themeColor="text1" w:themeTint="F2"/>
          <w:sz w:val="23"/>
          <w:szCs w:val="23"/>
        </w:rPr>
        <w:t xml:space="preserve">, которое </w:t>
      </w:r>
      <w:r w:rsidRPr="00D007C4">
        <w:rPr>
          <w:color w:val="0D0D0D" w:themeColor="text1" w:themeTint="F2"/>
          <w:sz w:val="23"/>
          <w:szCs w:val="23"/>
        </w:rPr>
        <w:t>оп</w:t>
      </w:r>
      <w:r w:rsidR="00141867" w:rsidRPr="00D007C4">
        <w:rPr>
          <w:color w:val="0D0D0D" w:themeColor="text1" w:themeTint="F2"/>
          <w:sz w:val="23"/>
          <w:szCs w:val="23"/>
        </w:rPr>
        <w:t>ределяется по формуле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  <w:sectPr w:rsidR="004B2C53" w:rsidRPr="00D007C4" w:rsidSect="004B2C5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18"/>
          <w:sz w:val="23"/>
          <w:szCs w:val="23"/>
        </w:rPr>
        <w:object w:dxaOrig="4239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pt;height:27pt" o:ole="">
            <v:imagedata r:id="rId10" o:title=""/>
          </v:shape>
          <o:OLEObject Type="Embed" ProgID="Equation.DSMT4" ShapeID="_x0000_i1025" DrawAspect="Content" ObjectID="_1664196455" r:id="rId11"/>
        </w:object>
      </w:r>
      <w:r w:rsidR="004B2C53" w:rsidRPr="00D007C4">
        <w:rPr>
          <w:color w:val="0D0D0D" w:themeColor="text1" w:themeTint="F2"/>
          <w:sz w:val="23"/>
          <w:szCs w:val="23"/>
        </w:rPr>
        <w:t xml:space="preserve">,     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1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  <w:sectPr w:rsidR="004B2C53" w:rsidRPr="00D007C4" w:rsidSect="004B2C5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A0BDA" w:rsidRPr="00D007C4" w:rsidRDefault="00141867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lastRenderedPageBreak/>
        <w:t xml:space="preserve">где </w:t>
      </w:r>
      <w:r w:rsidR="00AA0BDA" w:rsidRPr="00D007C4">
        <w:rPr>
          <w:color w:val="0D0D0D" w:themeColor="text1" w:themeTint="F2"/>
          <w:sz w:val="23"/>
          <w:szCs w:val="23"/>
        </w:rPr>
        <w:t>α – эмпирический коэффициент;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i/>
          <w:color w:val="0D0D0D" w:themeColor="text1" w:themeTint="F2"/>
          <w:sz w:val="23"/>
          <w:szCs w:val="23"/>
          <w:lang w:val="en-US"/>
        </w:rPr>
        <w:t>l</w:t>
      </w:r>
      <w:r w:rsidR="00141867" w:rsidRPr="00D007C4">
        <w:rPr>
          <w:color w:val="0D0D0D" w:themeColor="text1" w:themeTint="F2"/>
          <w:sz w:val="23"/>
          <w:szCs w:val="23"/>
        </w:rPr>
        <w:t xml:space="preserve"> – </w:t>
      </w:r>
      <w:proofErr w:type="gramStart"/>
      <w:r w:rsidR="00141867" w:rsidRPr="00D007C4">
        <w:rPr>
          <w:color w:val="0D0D0D" w:themeColor="text1" w:themeTint="F2"/>
          <w:sz w:val="23"/>
          <w:szCs w:val="23"/>
        </w:rPr>
        <w:t>длина</w:t>
      </w:r>
      <w:proofErr w:type="gramEnd"/>
      <w:r w:rsidR="00141867" w:rsidRPr="00D007C4">
        <w:rPr>
          <w:color w:val="0D0D0D" w:themeColor="text1" w:themeTint="F2"/>
          <w:sz w:val="23"/>
          <w:szCs w:val="23"/>
        </w:rPr>
        <w:t xml:space="preserve"> пор</w:t>
      </w:r>
      <w:r w:rsidRPr="00D007C4">
        <w:rPr>
          <w:color w:val="0D0D0D" w:themeColor="text1" w:themeTint="F2"/>
          <w:sz w:val="23"/>
          <w:szCs w:val="23"/>
        </w:rPr>
        <w:t xml:space="preserve"> и капилляров белкового </w:t>
      </w:r>
      <w:proofErr w:type="spellStart"/>
      <w:r w:rsidRPr="00D007C4">
        <w:rPr>
          <w:color w:val="0D0D0D" w:themeColor="text1" w:themeTint="F2"/>
          <w:sz w:val="23"/>
          <w:szCs w:val="23"/>
        </w:rPr>
        <w:t>гранулята</w:t>
      </w:r>
      <w:proofErr w:type="spellEnd"/>
      <w:r w:rsidRPr="00D007C4">
        <w:rPr>
          <w:color w:val="0D0D0D" w:themeColor="text1" w:themeTint="F2"/>
          <w:sz w:val="23"/>
          <w:szCs w:val="23"/>
        </w:rPr>
        <w:t>, равная половине диаметра (</w:t>
      </w:r>
      <w:r w:rsidRPr="00D007C4">
        <w:rPr>
          <w:i/>
          <w:color w:val="0D0D0D" w:themeColor="text1" w:themeTint="F2"/>
          <w:sz w:val="23"/>
          <w:szCs w:val="23"/>
          <w:lang w:val="en-US"/>
        </w:rPr>
        <w:t>d</w:t>
      </w:r>
      <w:proofErr w:type="spellStart"/>
      <w:r w:rsidRPr="00D007C4">
        <w:rPr>
          <w:i/>
          <w:color w:val="0D0D0D" w:themeColor="text1" w:themeTint="F2"/>
          <w:sz w:val="23"/>
          <w:szCs w:val="23"/>
          <w:vertAlign w:val="subscript"/>
        </w:rPr>
        <w:t>гр</w:t>
      </w:r>
      <w:proofErr w:type="spellEnd"/>
      <w:r w:rsidRPr="00D007C4">
        <w:rPr>
          <w:color w:val="0D0D0D" w:themeColor="text1" w:themeTint="F2"/>
          <w:sz w:val="23"/>
          <w:szCs w:val="23"/>
        </w:rPr>
        <w:t>) гранулы;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i/>
          <w:color w:val="0D0D0D" w:themeColor="text1" w:themeTint="F2"/>
          <w:sz w:val="23"/>
          <w:szCs w:val="23"/>
          <w:lang w:val="en-US"/>
        </w:rPr>
        <w:t>D</w:t>
      </w:r>
      <w:r w:rsidRPr="00D007C4">
        <w:rPr>
          <w:color w:val="0D0D0D" w:themeColor="text1" w:themeTint="F2"/>
          <w:sz w:val="23"/>
          <w:szCs w:val="23"/>
        </w:rPr>
        <w:t xml:space="preserve"> – </w:t>
      </w:r>
      <w:proofErr w:type="gramStart"/>
      <w:r w:rsidRPr="00D007C4">
        <w:rPr>
          <w:color w:val="0D0D0D" w:themeColor="text1" w:themeTint="F2"/>
          <w:sz w:val="23"/>
          <w:szCs w:val="23"/>
        </w:rPr>
        <w:t>коэффициент</w:t>
      </w:r>
      <w:proofErr w:type="gramEnd"/>
      <w:r w:rsidRPr="00D007C4">
        <w:rPr>
          <w:color w:val="0D0D0D" w:themeColor="text1" w:themeTint="F2"/>
          <w:sz w:val="23"/>
          <w:szCs w:val="23"/>
        </w:rPr>
        <w:t xml:space="preserve"> диффузии (прони</w:t>
      </w:r>
      <w:r w:rsidRPr="00D007C4">
        <w:rPr>
          <w:color w:val="0D0D0D" w:themeColor="text1" w:themeTint="F2"/>
          <w:sz w:val="23"/>
          <w:szCs w:val="23"/>
        </w:rPr>
        <w:t>к</w:t>
      </w:r>
      <w:r w:rsidRPr="00D007C4">
        <w:rPr>
          <w:color w:val="0D0D0D" w:themeColor="text1" w:themeTint="F2"/>
          <w:sz w:val="23"/>
          <w:szCs w:val="23"/>
        </w:rPr>
        <w:t>новения) бульонных веществ;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proofErr w:type="spellStart"/>
      <w:proofErr w:type="gramStart"/>
      <w:r w:rsidRPr="00D007C4">
        <w:rPr>
          <w:i/>
          <w:color w:val="0D0D0D" w:themeColor="text1" w:themeTint="F2"/>
          <w:sz w:val="23"/>
          <w:szCs w:val="23"/>
        </w:rPr>
        <w:t>Кр</w:t>
      </w:r>
      <w:proofErr w:type="spellEnd"/>
      <w:proofErr w:type="gramEnd"/>
      <w:r w:rsidRPr="00D007C4">
        <w:rPr>
          <w:color w:val="0D0D0D" w:themeColor="text1" w:themeTint="F2"/>
          <w:sz w:val="23"/>
          <w:szCs w:val="23"/>
        </w:rPr>
        <w:t xml:space="preserve"> – концентрация бульонных в</w:t>
      </w:r>
      <w:r w:rsidRPr="00D007C4">
        <w:rPr>
          <w:color w:val="0D0D0D" w:themeColor="text1" w:themeTint="F2"/>
          <w:sz w:val="23"/>
          <w:szCs w:val="23"/>
        </w:rPr>
        <w:t>е</w:t>
      </w:r>
      <w:r w:rsidRPr="00D007C4">
        <w:rPr>
          <w:color w:val="0D0D0D" w:themeColor="text1" w:themeTint="F2"/>
          <w:sz w:val="23"/>
          <w:szCs w:val="23"/>
        </w:rPr>
        <w:lastRenderedPageBreak/>
        <w:t xml:space="preserve">ществ в момент времени </w:t>
      </w:r>
      <w:r w:rsidRPr="00D007C4">
        <w:rPr>
          <w:i/>
          <w:color w:val="0D0D0D" w:themeColor="text1" w:themeTint="F2"/>
          <w:sz w:val="23"/>
          <w:szCs w:val="23"/>
          <w:lang w:val="en-US"/>
        </w:rPr>
        <w:t>t</w:t>
      </w:r>
      <w:r w:rsidRPr="00D007C4">
        <w:rPr>
          <w:i/>
          <w:color w:val="0D0D0D" w:themeColor="text1" w:themeTint="F2"/>
          <w:sz w:val="23"/>
          <w:szCs w:val="23"/>
          <w:vertAlign w:val="subscript"/>
        </w:rPr>
        <w:t>р</w:t>
      </w:r>
      <w:r w:rsidRPr="00D007C4">
        <w:rPr>
          <w:color w:val="0D0D0D" w:themeColor="text1" w:themeTint="F2"/>
          <w:sz w:val="23"/>
          <w:szCs w:val="23"/>
        </w:rPr>
        <w:t>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proofErr w:type="spellStart"/>
      <w:r w:rsidRPr="00D007C4">
        <w:rPr>
          <w:i/>
          <w:color w:val="0D0D0D" w:themeColor="text1" w:themeTint="F2"/>
          <w:sz w:val="23"/>
          <w:szCs w:val="23"/>
        </w:rPr>
        <w:t>К</w:t>
      </w:r>
      <w:r w:rsidRPr="00D007C4">
        <w:rPr>
          <w:color w:val="0D0D0D" w:themeColor="text1" w:themeTint="F2"/>
          <w:sz w:val="23"/>
          <w:szCs w:val="23"/>
        </w:rPr>
        <w:t>п</w:t>
      </w:r>
      <w:proofErr w:type="spellEnd"/>
      <w:r w:rsidRPr="00D007C4">
        <w:rPr>
          <w:color w:val="0D0D0D" w:themeColor="text1" w:themeTint="F2"/>
          <w:sz w:val="23"/>
          <w:szCs w:val="23"/>
        </w:rPr>
        <w:t xml:space="preserve"> – концентрация бульонных в</w:t>
      </w:r>
      <w:r w:rsidRPr="00D007C4">
        <w:rPr>
          <w:color w:val="0D0D0D" w:themeColor="text1" w:themeTint="F2"/>
          <w:sz w:val="23"/>
          <w:szCs w:val="23"/>
        </w:rPr>
        <w:t>е</w:t>
      </w:r>
      <w:r w:rsidRPr="00D007C4">
        <w:rPr>
          <w:color w:val="0D0D0D" w:themeColor="text1" w:themeTint="F2"/>
          <w:sz w:val="23"/>
          <w:szCs w:val="23"/>
        </w:rPr>
        <w:t xml:space="preserve">ществ на глубине </w:t>
      </w:r>
      <w:r w:rsidRPr="00D007C4">
        <w:rPr>
          <w:i/>
          <w:color w:val="0D0D0D" w:themeColor="text1" w:themeTint="F2"/>
          <w:sz w:val="23"/>
          <w:szCs w:val="23"/>
          <w:lang w:val="en-US"/>
        </w:rPr>
        <w:t>l</w:t>
      </w:r>
      <w:r w:rsidRPr="00D007C4">
        <w:rPr>
          <w:color w:val="0D0D0D" w:themeColor="text1" w:themeTint="F2"/>
          <w:sz w:val="23"/>
          <w:szCs w:val="23"/>
        </w:rPr>
        <w:t xml:space="preserve"> (в теле гранулы) в м</w:t>
      </w:r>
      <w:r w:rsidRPr="00D007C4">
        <w:rPr>
          <w:color w:val="0D0D0D" w:themeColor="text1" w:themeTint="F2"/>
          <w:sz w:val="23"/>
          <w:szCs w:val="23"/>
        </w:rPr>
        <w:t>о</w:t>
      </w:r>
      <w:r w:rsidRPr="00D007C4">
        <w:rPr>
          <w:color w:val="0D0D0D" w:themeColor="text1" w:themeTint="F2"/>
          <w:sz w:val="23"/>
          <w:szCs w:val="23"/>
        </w:rPr>
        <w:t xml:space="preserve">мент времени </w:t>
      </w:r>
      <w:proofErr w:type="gramStart"/>
      <w:r w:rsidRPr="00D007C4">
        <w:rPr>
          <w:i/>
          <w:color w:val="0D0D0D" w:themeColor="text1" w:themeTint="F2"/>
          <w:sz w:val="23"/>
          <w:szCs w:val="23"/>
          <w:lang w:val="en-US"/>
        </w:rPr>
        <w:t>t</w:t>
      </w:r>
      <w:proofErr w:type="gramEnd"/>
      <w:r w:rsidRPr="00D007C4">
        <w:rPr>
          <w:i/>
          <w:color w:val="0D0D0D" w:themeColor="text1" w:themeTint="F2"/>
          <w:sz w:val="23"/>
          <w:szCs w:val="23"/>
          <w:vertAlign w:val="subscript"/>
        </w:rPr>
        <w:t>р</w:t>
      </w:r>
      <w:r w:rsidRPr="00D007C4">
        <w:rPr>
          <w:color w:val="0D0D0D" w:themeColor="text1" w:themeTint="F2"/>
          <w:sz w:val="23"/>
          <w:szCs w:val="23"/>
        </w:rPr>
        <w:t>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>[</w:t>
      </w:r>
      <w:proofErr w:type="spellStart"/>
      <w:r w:rsidRPr="00D007C4">
        <w:rPr>
          <w:i/>
          <w:color w:val="0D0D0D" w:themeColor="text1" w:themeTint="F2"/>
          <w:sz w:val="23"/>
          <w:szCs w:val="23"/>
          <w:lang w:val="en-US"/>
        </w:rPr>
        <w:t>t</w:t>
      </w:r>
      <w:r w:rsidRPr="00D007C4">
        <w:rPr>
          <w:i/>
          <w:color w:val="0D0D0D" w:themeColor="text1" w:themeTint="F2"/>
          <w:sz w:val="23"/>
          <w:szCs w:val="23"/>
          <w:vertAlign w:val="subscript"/>
          <w:lang w:val="en-US"/>
        </w:rPr>
        <w:t>p</w:t>
      </w:r>
      <w:proofErr w:type="spellEnd"/>
      <w:r w:rsidRPr="00D007C4">
        <w:rPr>
          <w:color w:val="0D0D0D" w:themeColor="text1" w:themeTint="F2"/>
          <w:sz w:val="23"/>
          <w:szCs w:val="23"/>
        </w:rPr>
        <w:t>] – допустимое время.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 xml:space="preserve">Для модели пористого тела </w:t>
      </w:r>
      <w:r w:rsidR="00F15BC2" w:rsidRPr="00D007C4">
        <w:rPr>
          <w:color w:val="0D0D0D" w:themeColor="text1" w:themeTint="F2"/>
          <w:sz w:val="23"/>
          <w:szCs w:val="23"/>
        </w:rPr>
        <w:t>(</w:t>
      </w:r>
      <w:r w:rsidRPr="00D007C4">
        <w:rPr>
          <w:color w:val="0D0D0D" w:themeColor="text1" w:themeTint="F2"/>
          <w:sz w:val="23"/>
          <w:szCs w:val="23"/>
        </w:rPr>
        <w:t>гранулы</w:t>
      </w:r>
      <w:r w:rsidR="00F15BC2" w:rsidRPr="00D007C4">
        <w:rPr>
          <w:color w:val="0D0D0D" w:themeColor="text1" w:themeTint="F2"/>
          <w:sz w:val="23"/>
          <w:szCs w:val="23"/>
        </w:rPr>
        <w:t>)</w:t>
      </w:r>
      <w:r w:rsidR="00041855" w:rsidRPr="00D007C4">
        <w:rPr>
          <w:color w:val="0D0D0D" w:themeColor="text1" w:themeTint="F2"/>
          <w:sz w:val="23"/>
          <w:szCs w:val="23"/>
        </w:rPr>
        <w:t xml:space="preserve"> справедливо</w:t>
      </w:r>
      <w:r w:rsidRPr="00D007C4">
        <w:rPr>
          <w:color w:val="0D0D0D" w:themeColor="text1" w:themeTint="F2"/>
          <w:sz w:val="23"/>
          <w:szCs w:val="23"/>
        </w:rPr>
        <w:t xml:space="preserve"> выражение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  <w:sectPr w:rsidR="004B2C53" w:rsidRPr="00D007C4" w:rsidSect="004B2C5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28"/>
          <w:sz w:val="23"/>
          <w:szCs w:val="23"/>
        </w:rPr>
        <w:object w:dxaOrig="3000" w:dyaOrig="740">
          <v:shape id="_x0000_i1026" type="#_x0000_t75" style="width:148pt;height:38pt" o:ole="">
            <v:imagedata r:id="rId12" o:title=""/>
          </v:shape>
          <o:OLEObject Type="Embed" ProgID="Equation.DSMT4" ShapeID="_x0000_i1026" DrawAspect="Content" ObjectID="_1664196456" r:id="rId13"/>
        </w:object>
      </w:r>
      <w:r w:rsidR="004B2C53" w:rsidRPr="00D007C4">
        <w:rPr>
          <w:color w:val="0D0D0D" w:themeColor="text1" w:themeTint="F2"/>
          <w:sz w:val="23"/>
          <w:szCs w:val="23"/>
        </w:rPr>
        <w:t xml:space="preserve">,                           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2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  <w:sectPr w:rsidR="004B2C53" w:rsidRPr="00D007C4" w:rsidSect="004B2C5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A0BDA" w:rsidRPr="00D007C4" w:rsidRDefault="00041855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lastRenderedPageBreak/>
        <w:t xml:space="preserve">где </w:t>
      </w:r>
      <w:r w:rsidR="00AA0BDA" w:rsidRPr="00D007C4">
        <w:rPr>
          <w:i/>
          <w:color w:val="0D0D0D" w:themeColor="text1" w:themeTint="F2"/>
          <w:sz w:val="23"/>
          <w:szCs w:val="23"/>
          <w:lang w:val="en-US"/>
        </w:rPr>
        <w:t>r</w:t>
      </w:r>
      <w:r w:rsidR="00AA0BDA" w:rsidRPr="00D007C4">
        <w:rPr>
          <w:color w:val="0D0D0D" w:themeColor="text1" w:themeTint="F2"/>
          <w:sz w:val="23"/>
          <w:szCs w:val="23"/>
        </w:rPr>
        <w:t xml:space="preserve"> – радиус пор и капилляров;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pacing w:val="-6"/>
          <w:sz w:val="23"/>
          <w:szCs w:val="23"/>
        </w:rPr>
      </w:pPr>
      <w:r w:rsidRPr="00D007C4">
        <w:rPr>
          <w:color w:val="0D0D0D" w:themeColor="text1" w:themeTint="F2"/>
          <w:spacing w:val="-6"/>
          <w:position w:val="-14"/>
          <w:sz w:val="23"/>
          <w:szCs w:val="23"/>
        </w:rPr>
        <w:object w:dxaOrig="1680" w:dyaOrig="420">
          <v:shape id="_x0000_i1027" type="#_x0000_t75" style="width:85pt;height:20pt" o:ole="">
            <v:imagedata r:id="rId14" o:title=""/>
          </v:shape>
          <o:OLEObject Type="Embed" ProgID="Equation.DSMT4" ShapeID="_x0000_i1027" DrawAspect="Content" ObjectID="_1664196457" r:id="rId15"/>
        </w:object>
      </w:r>
      <w:r w:rsidR="00041855" w:rsidRPr="00D007C4">
        <w:rPr>
          <w:color w:val="0D0D0D" w:themeColor="text1" w:themeTint="F2"/>
          <w:spacing w:val="-6"/>
          <w:sz w:val="23"/>
          <w:szCs w:val="23"/>
        </w:rPr>
        <w:t xml:space="preserve"> –</w:t>
      </w:r>
      <w:r w:rsidRPr="00D007C4">
        <w:rPr>
          <w:color w:val="0D0D0D" w:themeColor="text1" w:themeTint="F2"/>
          <w:spacing w:val="-6"/>
          <w:sz w:val="23"/>
          <w:szCs w:val="23"/>
        </w:rPr>
        <w:t xml:space="preserve"> разность давлений порово-капиллярного и гидростатического;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14"/>
          <w:sz w:val="23"/>
          <w:szCs w:val="23"/>
        </w:rPr>
        <w:object w:dxaOrig="320" w:dyaOrig="420">
          <v:shape id="_x0000_i1028" type="#_x0000_t75" style="width:17pt;height:20pt" o:ole="">
            <v:imagedata r:id="rId16" o:title=""/>
          </v:shape>
          <o:OLEObject Type="Embed" ProgID="Equation.DSMT4" ShapeID="_x0000_i1028" DrawAspect="Content" ObjectID="_1664196458" r:id="rId17"/>
        </w:object>
      </w:r>
      <w:r w:rsidR="00041855" w:rsidRPr="00D007C4">
        <w:rPr>
          <w:color w:val="0D0D0D" w:themeColor="text1" w:themeTint="F2"/>
          <w:sz w:val="23"/>
          <w:szCs w:val="23"/>
        </w:rPr>
        <w:t xml:space="preserve"> –</w:t>
      </w:r>
      <w:r w:rsidRPr="00D007C4">
        <w:rPr>
          <w:color w:val="0D0D0D" w:themeColor="text1" w:themeTint="F2"/>
          <w:sz w:val="23"/>
          <w:szCs w:val="23"/>
        </w:rPr>
        <w:t xml:space="preserve"> динамическая вязкость бульона;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proofErr w:type="gramStart"/>
      <w:r w:rsidRPr="00D007C4">
        <w:rPr>
          <w:i/>
          <w:color w:val="0D0D0D" w:themeColor="text1" w:themeTint="F2"/>
          <w:sz w:val="23"/>
          <w:szCs w:val="23"/>
          <w:lang w:val="en-US"/>
        </w:rPr>
        <w:lastRenderedPageBreak/>
        <w:t>l</w:t>
      </w:r>
      <w:r w:rsidRPr="00D007C4">
        <w:rPr>
          <w:i/>
          <w:color w:val="0D0D0D" w:themeColor="text1" w:themeTint="F2"/>
          <w:sz w:val="23"/>
          <w:szCs w:val="23"/>
          <w:vertAlign w:val="subscript"/>
          <w:lang w:val="en-US"/>
        </w:rPr>
        <w:t>i</w:t>
      </w:r>
      <w:proofErr w:type="gramEnd"/>
      <w:r w:rsidRPr="00D007C4">
        <w:rPr>
          <w:color w:val="0D0D0D" w:themeColor="text1" w:themeTint="F2"/>
          <w:sz w:val="23"/>
          <w:szCs w:val="23"/>
          <w:vertAlign w:val="subscript"/>
        </w:rPr>
        <w:t xml:space="preserve"> </w:t>
      </w:r>
      <w:r w:rsidRPr="00D007C4">
        <w:rPr>
          <w:color w:val="0D0D0D" w:themeColor="text1" w:themeTint="F2"/>
          <w:sz w:val="23"/>
          <w:szCs w:val="23"/>
        </w:rPr>
        <w:t>– глубина проникновения бульона в поры и капилляры.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 xml:space="preserve">При условии, что </w:t>
      </w:r>
      <w:r w:rsidRPr="00D007C4">
        <w:rPr>
          <w:color w:val="0D0D0D" w:themeColor="text1" w:themeTint="F2"/>
          <w:position w:val="-12"/>
          <w:sz w:val="23"/>
          <w:szCs w:val="23"/>
        </w:rPr>
        <w:object w:dxaOrig="1140" w:dyaOrig="400">
          <v:shape id="_x0000_i1029" type="#_x0000_t75" style="width:55pt;height:20pt" o:ole="">
            <v:imagedata r:id="rId18" o:title=""/>
          </v:shape>
          <o:OLEObject Type="Embed" ProgID="Equation.DSMT4" ShapeID="_x0000_i1029" DrawAspect="Content" ObjectID="_1664196459" r:id="rId19"/>
        </w:object>
      </w:r>
      <w:r w:rsidR="00041855" w:rsidRPr="00D007C4">
        <w:rPr>
          <w:color w:val="0D0D0D" w:themeColor="text1" w:themeTint="F2"/>
          <w:sz w:val="23"/>
          <w:szCs w:val="23"/>
        </w:rPr>
        <w:t xml:space="preserve">, </w:t>
      </w:r>
      <w:r w:rsidRPr="00D007C4">
        <w:rPr>
          <w:color w:val="0D0D0D" w:themeColor="text1" w:themeTint="F2"/>
          <w:sz w:val="23"/>
          <w:szCs w:val="23"/>
        </w:rPr>
        <w:t>для гл</w:t>
      </w:r>
      <w:r w:rsidRPr="00D007C4">
        <w:rPr>
          <w:color w:val="0D0D0D" w:themeColor="text1" w:themeTint="F2"/>
          <w:sz w:val="23"/>
          <w:szCs w:val="23"/>
        </w:rPr>
        <w:t>у</w:t>
      </w:r>
      <w:r w:rsidRPr="00D007C4">
        <w:rPr>
          <w:color w:val="0D0D0D" w:themeColor="text1" w:themeTint="F2"/>
          <w:sz w:val="23"/>
          <w:szCs w:val="23"/>
        </w:rPr>
        <w:t>б</w:t>
      </w:r>
      <w:r w:rsidR="00041855" w:rsidRPr="00D007C4">
        <w:rPr>
          <w:color w:val="0D0D0D" w:themeColor="text1" w:themeTint="F2"/>
          <w:sz w:val="23"/>
          <w:szCs w:val="23"/>
        </w:rPr>
        <w:t>ины проникновения бульона имеем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  <w:sectPr w:rsidR="004B2C53" w:rsidRPr="00D007C4" w:rsidSect="004B2C5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4B2C53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14"/>
          <w:sz w:val="23"/>
          <w:szCs w:val="23"/>
          <w:lang w:val="en-US"/>
        </w:rPr>
        <w:object w:dxaOrig="4580" w:dyaOrig="420">
          <v:shape id="_x0000_i1030" type="#_x0000_t75" style="width:227pt;height:20pt" o:ole="">
            <v:imagedata r:id="rId20" o:title=""/>
          </v:shape>
          <o:OLEObject Type="Embed" ProgID="Equation.DSMT4" ShapeID="_x0000_i1030" DrawAspect="Content" ObjectID="_1664196460" r:id="rId21"/>
        </w:object>
      </w:r>
      <w:r w:rsidR="004B2C53" w:rsidRPr="00D007C4">
        <w:rPr>
          <w:color w:val="0D0D0D" w:themeColor="text1" w:themeTint="F2"/>
          <w:sz w:val="23"/>
          <w:szCs w:val="23"/>
        </w:rPr>
        <w:t xml:space="preserve">,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3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  <w:sectPr w:rsidR="004B2C53" w:rsidRPr="00D007C4" w:rsidSect="004B2C5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A0BDA" w:rsidRPr="00D007C4" w:rsidRDefault="00041855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lastRenderedPageBreak/>
        <w:t>где</w:t>
      </w:r>
      <w:r w:rsidR="00AA0BDA" w:rsidRPr="00D007C4">
        <w:rPr>
          <w:color w:val="0D0D0D" w:themeColor="text1" w:themeTint="F2"/>
          <w:sz w:val="23"/>
          <w:szCs w:val="23"/>
        </w:rPr>
        <w:t xml:space="preserve"> </w:t>
      </w:r>
      <w:r w:rsidR="00AA0BDA" w:rsidRPr="00D007C4">
        <w:rPr>
          <w:i/>
          <w:color w:val="0D0D0D" w:themeColor="text1" w:themeTint="F2"/>
          <w:sz w:val="23"/>
          <w:szCs w:val="23"/>
        </w:rPr>
        <w:t>σ</w:t>
      </w:r>
      <w:r w:rsidR="00AA0BDA" w:rsidRPr="00D007C4">
        <w:rPr>
          <w:color w:val="0D0D0D" w:themeColor="text1" w:themeTint="F2"/>
          <w:sz w:val="23"/>
          <w:szCs w:val="23"/>
        </w:rPr>
        <w:t xml:space="preserve"> – поверхностное натяжение;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i/>
          <w:color w:val="0D0D0D" w:themeColor="text1" w:themeTint="F2"/>
          <w:sz w:val="23"/>
          <w:szCs w:val="23"/>
        </w:rPr>
        <w:t>θ</w:t>
      </w:r>
      <w:r w:rsidRPr="00D007C4">
        <w:rPr>
          <w:color w:val="0D0D0D" w:themeColor="text1" w:themeTint="F2"/>
          <w:sz w:val="23"/>
          <w:szCs w:val="23"/>
        </w:rPr>
        <w:t xml:space="preserve"> – угол смачивания;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i/>
          <w:color w:val="0D0D0D" w:themeColor="text1" w:themeTint="F2"/>
          <w:sz w:val="23"/>
          <w:szCs w:val="23"/>
        </w:rPr>
        <w:t>ρ</w:t>
      </w:r>
      <w:r w:rsidRPr="00D007C4">
        <w:rPr>
          <w:color w:val="0D0D0D" w:themeColor="text1" w:themeTint="F2"/>
          <w:sz w:val="23"/>
          <w:szCs w:val="23"/>
        </w:rPr>
        <w:t xml:space="preserve"> – плотность бульона;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i/>
          <w:color w:val="0D0D0D" w:themeColor="text1" w:themeTint="F2"/>
          <w:sz w:val="23"/>
          <w:szCs w:val="23"/>
          <w:lang w:val="en-US"/>
        </w:rPr>
        <w:t>g</w:t>
      </w:r>
      <w:r w:rsidRPr="00D007C4">
        <w:rPr>
          <w:color w:val="0D0D0D" w:themeColor="text1" w:themeTint="F2"/>
          <w:sz w:val="23"/>
          <w:szCs w:val="23"/>
        </w:rPr>
        <w:t xml:space="preserve"> – </w:t>
      </w:r>
      <w:proofErr w:type="gramStart"/>
      <w:r w:rsidRPr="00D007C4">
        <w:rPr>
          <w:color w:val="0D0D0D" w:themeColor="text1" w:themeTint="F2"/>
          <w:sz w:val="23"/>
          <w:szCs w:val="23"/>
        </w:rPr>
        <w:t>ускорение</w:t>
      </w:r>
      <w:proofErr w:type="gramEnd"/>
      <w:r w:rsidRPr="00D007C4">
        <w:rPr>
          <w:color w:val="0D0D0D" w:themeColor="text1" w:themeTint="F2"/>
          <w:sz w:val="23"/>
          <w:szCs w:val="23"/>
        </w:rPr>
        <w:t xml:space="preserve"> свободного падения;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i/>
          <w:color w:val="0D0D0D" w:themeColor="text1" w:themeTint="F2"/>
          <w:sz w:val="23"/>
          <w:szCs w:val="23"/>
        </w:rPr>
        <w:lastRenderedPageBreak/>
        <w:t>β</w:t>
      </w:r>
      <w:r w:rsidRPr="00D007C4">
        <w:rPr>
          <w:color w:val="0D0D0D" w:themeColor="text1" w:themeTint="F2"/>
          <w:sz w:val="23"/>
          <w:szCs w:val="23"/>
        </w:rPr>
        <w:t xml:space="preserve"> – угол наклона пор и капилляров к горизонтальной плоскости.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>Совместное решение уравнений (</w:t>
      </w:r>
      <w:r w:rsidR="0097677A" w:rsidRPr="00D007C4">
        <w:rPr>
          <w:color w:val="0D0D0D" w:themeColor="text1" w:themeTint="F2"/>
          <w:sz w:val="23"/>
          <w:szCs w:val="23"/>
        </w:rPr>
        <w:t>2</w:t>
      </w:r>
      <w:r w:rsidRPr="00D007C4">
        <w:rPr>
          <w:color w:val="0D0D0D" w:themeColor="text1" w:themeTint="F2"/>
          <w:sz w:val="23"/>
          <w:szCs w:val="23"/>
        </w:rPr>
        <w:t>) и (</w:t>
      </w:r>
      <w:r w:rsidR="0097677A" w:rsidRPr="00D007C4">
        <w:rPr>
          <w:color w:val="0D0D0D" w:themeColor="text1" w:themeTint="F2"/>
          <w:sz w:val="23"/>
          <w:szCs w:val="23"/>
        </w:rPr>
        <w:t>3</w:t>
      </w:r>
      <w:r w:rsidR="00041855" w:rsidRPr="00D007C4">
        <w:rPr>
          <w:color w:val="0D0D0D" w:themeColor="text1" w:themeTint="F2"/>
          <w:sz w:val="23"/>
          <w:szCs w:val="23"/>
        </w:rPr>
        <w:t>) даё</w:t>
      </w:r>
      <w:r w:rsidR="004B2C53" w:rsidRPr="00D007C4">
        <w:rPr>
          <w:color w:val="0D0D0D" w:themeColor="text1" w:themeTint="F2"/>
          <w:sz w:val="23"/>
          <w:szCs w:val="23"/>
        </w:rPr>
        <w:t>т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  <w:sectPr w:rsidR="004B2C53" w:rsidRPr="00D007C4" w:rsidSect="004B2C5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28"/>
          <w:sz w:val="23"/>
          <w:szCs w:val="23"/>
          <w:lang w:val="en-US"/>
        </w:rPr>
        <w:object w:dxaOrig="1740" w:dyaOrig="740">
          <v:shape id="_x0000_i1031" type="#_x0000_t75" style="width:89pt;height:38pt" o:ole="">
            <v:imagedata r:id="rId22" o:title=""/>
          </v:shape>
          <o:OLEObject Type="Embed" ProgID="Equation.DSMT4" ShapeID="_x0000_i1031" DrawAspect="Content" ObjectID="_1664196461" r:id="rId23"/>
        </w:object>
      </w:r>
      <w:r w:rsidR="004B2C53" w:rsidRPr="00D007C4">
        <w:rPr>
          <w:color w:val="0D0D0D" w:themeColor="text1" w:themeTint="F2"/>
          <w:sz w:val="23"/>
          <w:szCs w:val="23"/>
        </w:rPr>
        <w:t xml:space="preserve">,                                                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4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AA0BDA" w:rsidRPr="00D007C4" w:rsidRDefault="00041855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>где</w:t>
      </w:r>
      <w:proofErr w:type="gramStart"/>
      <w:r w:rsidR="00AA0BDA" w:rsidRPr="00D007C4">
        <w:rPr>
          <w:color w:val="0D0D0D" w:themeColor="text1" w:themeTint="F2"/>
          <w:sz w:val="23"/>
          <w:szCs w:val="23"/>
        </w:rPr>
        <w:t xml:space="preserve"> К</w:t>
      </w:r>
      <w:proofErr w:type="gramEnd"/>
      <w:r w:rsidR="00AA0BDA" w:rsidRPr="00D007C4">
        <w:rPr>
          <w:color w:val="0D0D0D" w:themeColor="text1" w:themeTint="F2"/>
          <w:sz w:val="23"/>
          <w:szCs w:val="23"/>
        </w:rPr>
        <w:t xml:space="preserve"> – коэффициент пропорциональности, характеризующий скорость диффузионного процесса</w:t>
      </w:r>
      <w:r w:rsidRPr="00D007C4">
        <w:rPr>
          <w:color w:val="0D0D0D" w:themeColor="text1" w:themeTint="F2"/>
          <w:sz w:val="23"/>
          <w:szCs w:val="23"/>
        </w:rPr>
        <w:t>.</w:t>
      </w:r>
      <w:r w:rsidR="004B2C53" w:rsidRPr="00D007C4">
        <w:rPr>
          <w:color w:val="0D0D0D" w:themeColor="text1" w:themeTint="F2"/>
          <w:sz w:val="23"/>
          <w:szCs w:val="23"/>
        </w:rPr>
        <w:t xml:space="preserve"> </w:t>
      </w:r>
      <w:r w:rsidR="00AA0BDA" w:rsidRPr="00D007C4">
        <w:rPr>
          <w:color w:val="0D0D0D" w:themeColor="text1" w:themeTint="F2"/>
          <w:sz w:val="23"/>
          <w:szCs w:val="23"/>
        </w:rPr>
        <w:t>Значение ко</w:t>
      </w:r>
      <w:r w:rsidRPr="00D007C4">
        <w:rPr>
          <w:color w:val="0D0D0D" w:themeColor="text1" w:themeTint="F2"/>
          <w:sz w:val="23"/>
          <w:szCs w:val="23"/>
        </w:rPr>
        <w:t>эффициента можно принять равным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14"/>
          <w:sz w:val="23"/>
          <w:szCs w:val="23"/>
          <w:lang w:val="en-US"/>
        </w:rPr>
        <w:object w:dxaOrig="3900" w:dyaOrig="460">
          <v:shape id="_x0000_i1032" type="#_x0000_t75" style="width:196pt;height:22pt" o:ole="">
            <v:imagedata r:id="rId24" o:title=""/>
          </v:shape>
          <o:OLEObject Type="Embed" ProgID="Equation.DSMT4" ShapeID="_x0000_i1032" DrawAspect="Content" ObjectID="_1664196462" r:id="rId25"/>
        </w:object>
      </w:r>
      <w:r w:rsidR="00041855" w:rsidRPr="00D007C4">
        <w:rPr>
          <w:color w:val="0D0D0D" w:themeColor="text1" w:themeTint="F2"/>
          <w:sz w:val="23"/>
          <w:szCs w:val="23"/>
        </w:rPr>
        <w:t>.</w:t>
      </w:r>
      <w:r w:rsidR="004B2C53" w:rsidRPr="00D007C4">
        <w:rPr>
          <w:color w:val="0D0D0D" w:themeColor="text1" w:themeTint="F2"/>
          <w:sz w:val="23"/>
          <w:szCs w:val="23"/>
        </w:rPr>
        <w:t xml:space="preserve">          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5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041855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>С учё</w:t>
      </w:r>
      <w:r w:rsidR="00AA0BDA" w:rsidRPr="00D007C4">
        <w:rPr>
          <w:color w:val="0D0D0D" w:themeColor="text1" w:themeTint="F2"/>
          <w:sz w:val="23"/>
          <w:szCs w:val="23"/>
        </w:rPr>
        <w:t>том ряда горизонтально расположенных пор можно записать, что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28"/>
          <w:sz w:val="23"/>
          <w:szCs w:val="23"/>
        </w:rPr>
        <w:object w:dxaOrig="2680" w:dyaOrig="740">
          <v:shape id="_x0000_i1033" type="#_x0000_t75" style="width:131pt;height:38pt" o:ole="">
            <v:imagedata r:id="rId26" o:title=""/>
          </v:shape>
          <o:OLEObject Type="Embed" ProgID="Equation.DSMT4" ShapeID="_x0000_i1033" DrawAspect="Content" ObjectID="_1664196463" r:id="rId27"/>
        </w:object>
      </w:r>
      <w:r w:rsidR="00041855" w:rsidRPr="00D007C4">
        <w:rPr>
          <w:color w:val="0D0D0D" w:themeColor="text1" w:themeTint="F2"/>
          <w:sz w:val="23"/>
          <w:szCs w:val="23"/>
        </w:rPr>
        <w:t>.</w:t>
      </w:r>
      <w:r w:rsidR="004B2C53" w:rsidRPr="00D007C4">
        <w:rPr>
          <w:color w:val="0D0D0D" w:themeColor="text1" w:themeTint="F2"/>
          <w:sz w:val="23"/>
          <w:szCs w:val="23"/>
        </w:rPr>
        <w:t xml:space="preserve">                                 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6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>Интегрирование данного уравнения</w:t>
      </w:r>
      <w:r w:rsidR="00041855" w:rsidRPr="00D007C4">
        <w:rPr>
          <w:color w:val="0D0D0D" w:themeColor="text1" w:themeTint="F2"/>
          <w:sz w:val="23"/>
          <w:szCs w:val="23"/>
        </w:rPr>
        <w:t xml:space="preserve"> даё</w:t>
      </w:r>
      <w:r w:rsidRPr="00D007C4">
        <w:rPr>
          <w:color w:val="0D0D0D" w:themeColor="text1" w:themeTint="F2"/>
          <w:sz w:val="23"/>
          <w:szCs w:val="23"/>
        </w:rPr>
        <w:t>т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32"/>
          <w:sz w:val="23"/>
          <w:szCs w:val="23"/>
        </w:rPr>
        <w:object w:dxaOrig="2299" w:dyaOrig="780">
          <v:shape id="_x0000_i1034" type="#_x0000_t75" style="width:115pt;height:39pt" o:ole="">
            <v:imagedata r:id="rId28" o:title=""/>
          </v:shape>
          <o:OLEObject Type="Embed" ProgID="Equation.DSMT4" ShapeID="_x0000_i1034" DrawAspect="Content" ObjectID="_1664196464" r:id="rId29"/>
        </w:object>
      </w:r>
      <w:r w:rsidR="00041855" w:rsidRPr="00D007C4">
        <w:rPr>
          <w:color w:val="0D0D0D" w:themeColor="text1" w:themeTint="F2"/>
          <w:sz w:val="23"/>
          <w:szCs w:val="23"/>
        </w:rPr>
        <w:t>.</w:t>
      </w:r>
      <w:r w:rsidR="004B2C53" w:rsidRPr="00D007C4">
        <w:rPr>
          <w:color w:val="0D0D0D" w:themeColor="text1" w:themeTint="F2"/>
          <w:sz w:val="23"/>
          <w:szCs w:val="23"/>
        </w:rPr>
        <w:t xml:space="preserve">                                       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7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 xml:space="preserve">Данное выражение справедливо только </w:t>
      </w:r>
      <w:proofErr w:type="gramStart"/>
      <w:r w:rsidRPr="00D007C4">
        <w:rPr>
          <w:color w:val="0D0D0D" w:themeColor="text1" w:themeTint="F2"/>
          <w:sz w:val="23"/>
          <w:szCs w:val="23"/>
        </w:rPr>
        <w:t>при</w:t>
      </w:r>
      <w:proofErr w:type="gramEnd"/>
      <w:r w:rsidRPr="00D007C4">
        <w:rPr>
          <w:color w:val="0D0D0D" w:themeColor="text1" w:themeTint="F2"/>
          <w:sz w:val="23"/>
          <w:szCs w:val="23"/>
        </w:rPr>
        <w:t xml:space="preserve"> </w:t>
      </w:r>
      <w:r w:rsidRPr="00D007C4">
        <w:rPr>
          <w:color w:val="0D0D0D" w:themeColor="text1" w:themeTint="F2"/>
          <w:position w:val="-12"/>
          <w:sz w:val="23"/>
          <w:szCs w:val="23"/>
        </w:rPr>
        <w:object w:dxaOrig="680" w:dyaOrig="400">
          <v:shape id="_x0000_i1035" type="#_x0000_t75" style="width:34pt;height:20pt" o:ole="">
            <v:imagedata r:id="rId30" o:title=""/>
          </v:shape>
          <o:OLEObject Type="Embed" ProgID="Equation.DSMT4" ShapeID="_x0000_i1035" DrawAspect="Content" ObjectID="_1664196465" r:id="rId31"/>
        </w:object>
      </w:r>
      <w:r w:rsidR="00041855" w:rsidRPr="00D007C4">
        <w:rPr>
          <w:color w:val="0D0D0D" w:themeColor="text1" w:themeTint="F2"/>
          <w:sz w:val="23"/>
          <w:szCs w:val="23"/>
        </w:rPr>
        <w:t>.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>С учетом всего множества горизонтальных и вертикальных пор и капилляров имеем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36"/>
          <w:sz w:val="23"/>
          <w:szCs w:val="23"/>
        </w:rPr>
        <w:object w:dxaOrig="3420" w:dyaOrig="859">
          <v:shape id="_x0000_i1036" type="#_x0000_t75" style="width:171pt;height:43pt" o:ole="">
            <v:imagedata r:id="rId32" o:title=""/>
          </v:shape>
          <o:OLEObject Type="Embed" ProgID="Equation.DSMT4" ShapeID="_x0000_i1036" DrawAspect="Content" ObjectID="_1664196466" r:id="rId33"/>
        </w:object>
      </w:r>
      <w:r w:rsidR="004B2C53" w:rsidRPr="00D007C4">
        <w:rPr>
          <w:color w:val="0D0D0D" w:themeColor="text1" w:themeTint="F2"/>
          <w:sz w:val="23"/>
          <w:szCs w:val="23"/>
        </w:rPr>
        <w:t xml:space="preserve">,                   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(8)</w:t>
      </w: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 xml:space="preserve">где </w:t>
      </w:r>
      <w:r w:rsidRPr="00D007C4">
        <w:rPr>
          <w:color w:val="0D0D0D" w:themeColor="text1" w:themeTint="F2"/>
          <w:position w:val="-38"/>
          <w:sz w:val="23"/>
          <w:szCs w:val="23"/>
        </w:rPr>
        <w:object w:dxaOrig="5280" w:dyaOrig="900">
          <v:shape id="_x0000_i1037" type="#_x0000_t75" style="width:263pt;height:45pt" o:ole="">
            <v:imagedata r:id="rId34" o:title=""/>
          </v:shape>
          <o:OLEObject Type="Embed" ProgID="Equation.DSMT4" ShapeID="_x0000_i1037" DrawAspect="Content" ObjectID="_1664196467" r:id="rId35"/>
        </w:object>
      </w:r>
      <w:r w:rsidRPr="00D007C4">
        <w:rPr>
          <w:color w:val="0D0D0D" w:themeColor="text1" w:themeTint="F2"/>
          <w:sz w:val="23"/>
          <w:szCs w:val="23"/>
        </w:rPr>
        <w:t xml:space="preserve">  при </w:t>
      </w:r>
      <w:r w:rsidRPr="00D007C4">
        <w:rPr>
          <w:color w:val="0D0D0D" w:themeColor="text1" w:themeTint="F2"/>
          <w:position w:val="-12"/>
          <w:sz w:val="23"/>
          <w:szCs w:val="23"/>
        </w:rPr>
        <w:object w:dxaOrig="740" w:dyaOrig="400">
          <v:shape id="_x0000_i1038" type="#_x0000_t75" style="width:38pt;height:20pt" o:ole="">
            <v:imagedata r:id="rId36" o:title=""/>
          </v:shape>
          <o:OLEObject Type="Embed" ProgID="Equation.DSMT4" ShapeID="_x0000_i1038" DrawAspect="Content" ObjectID="_1664196468" r:id="rId37"/>
        </w:object>
      </w:r>
      <w:r w:rsidR="00041855" w:rsidRPr="00D007C4">
        <w:rPr>
          <w:color w:val="0D0D0D" w:themeColor="text1" w:themeTint="F2"/>
          <w:sz w:val="23"/>
          <w:szCs w:val="23"/>
        </w:rPr>
        <w:t>.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>Интегрирование уравнения (</w:t>
      </w:r>
      <w:r w:rsidR="00D525EE" w:rsidRPr="00D007C4">
        <w:rPr>
          <w:color w:val="0D0D0D" w:themeColor="text1" w:themeTint="F2"/>
          <w:sz w:val="23"/>
          <w:szCs w:val="23"/>
        </w:rPr>
        <w:t>8</w:t>
      </w:r>
      <w:r w:rsidR="00041855" w:rsidRPr="00D007C4">
        <w:rPr>
          <w:color w:val="0D0D0D" w:themeColor="text1" w:themeTint="F2"/>
          <w:sz w:val="23"/>
          <w:szCs w:val="23"/>
        </w:rPr>
        <w:t>) даё</w:t>
      </w:r>
      <w:r w:rsidRPr="00D007C4">
        <w:rPr>
          <w:color w:val="0D0D0D" w:themeColor="text1" w:themeTint="F2"/>
          <w:sz w:val="23"/>
          <w:szCs w:val="23"/>
        </w:rPr>
        <w:t>т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14"/>
          <w:sz w:val="23"/>
          <w:szCs w:val="23"/>
        </w:rPr>
        <w:object w:dxaOrig="1300" w:dyaOrig="480">
          <v:shape id="_x0000_i1039" type="#_x0000_t75" style="width:65pt;height:24pt" o:ole="">
            <v:imagedata r:id="rId38" o:title=""/>
          </v:shape>
          <o:OLEObject Type="Embed" ProgID="Equation.DSMT4" ShapeID="_x0000_i1039" DrawAspect="Content" ObjectID="_1664196469" r:id="rId39"/>
        </w:object>
      </w:r>
      <w:r w:rsidR="004B2C53" w:rsidRPr="00D007C4">
        <w:rPr>
          <w:color w:val="0D0D0D" w:themeColor="text1" w:themeTint="F2"/>
          <w:sz w:val="23"/>
          <w:szCs w:val="23"/>
        </w:rPr>
        <w:t xml:space="preserve">,                                                        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9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AA0BDA" w:rsidRPr="00D007C4" w:rsidRDefault="00035757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lastRenderedPageBreak/>
        <w:t>или с учё</w:t>
      </w:r>
      <w:r w:rsidR="00AA0BDA" w:rsidRPr="00D007C4">
        <w:rPr>
          <w:color w:val="0D0D0D" w:themeColor="text1" w:themeTint="F2"/>
          <w:sz w:val="23"/>
          <w:szCs w:val="23"/>
        </w:rPr>
        <w:t>том уравнения (</w:t>
      </w:r>
      <w:r w:rsidR="00D525EE" w:rsidRPr="00D007C4">
        <w:rPr>
          <w:color w:val="0D0D0D" w:themeColor="text1" w:themeTint="F2"/>
          <w:sz w:val="23"/>
          <w:szCs w:val="23"/>
        </w:rPr>
        <w:t>7</w:t>
      </w:r>
      <w:r w:rsidR="00AA0BDA" w:rsidRPr="00D007C4">
        <w:rPr>
          <w:color w:val="0D0D0D" w:themeColor="text1" w:themeTint="F2"/>
          <w:sz w:val="23"/>
          <w:szCs w:val="23"/>
        </w:rPr>
        <w:t>)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12"/>
          <w:sz w:val="23"/>
          <w:szCs w:val="23"/>
        </w:rPr>
        <w:object w:dxaOrig="1800" w:dyaOrig="440">
          <v:shape id="_x0000_i1040" type="#_x0000_t75" style="width:89pt;height:22pt" o:ole="">
            <v:imagedata r:id="rId40" o:title=""/>
          </v:shape>
          <o:OLEObject Type="Embed" ProgID="Equation.DSMT4" ShapeID="_x0000_i1040" DrawAspect="Content" ObjectID="_1664196470" r:id="rId41"/>
        </w:object>
      </w:r>
      <w:r w:rsidR="00035757" w:rsidRPr="00D007C4">
        <w:rPr>
          <w:color w:val="0D0D0D" w:themeColor="text1" w:themeTint="F2"/>
          <w:sz w:val="23"/>
          <w:szCs w:val="23"/>
        </w:rPr>
        <w:t>.</w:t>
      </w:r>
      <w:r w:rsidR="004B2C53" w:rsidRPr="00D007C4">
        <w:rPr>
          <w:color w:val="0D0D0D" w:themeColor="text1" w:themeTint="F2"/>
          <w:sz w:val="23"/>
          <w:szCs w:val="23"/>
        </w:rPr>
        <w:t xml:space="preserve">                                              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10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sz w:val="23"/>
          <w:szCs w:val="23"/>
        </w:rPr>
        <w:t xml:space="preserve">При этом для значений </w:t>
      </w:r>
      <w:r w:rsidRPr="00D007C4">
        <w:rPr>
          <w:i/>
          <w:color w:val="0D0D0D" w:themeColor="text1" w:themeTint="F2"/>
          <w:sz w:val="23"/>
          <w:szCs w:val="23"/>
        </w:rPr>
        <w:t>К</w:t>
      </w:r>
      <w:proofErr w:type="gramStart"/>
      <w:r w:rsidRPr="00D007C4">
        <w:rPr>
          <w:i/>
          <w:color w:val="0D0D0D" w:themeColor="text1" w:themeTint="F2"/>
          <w:sz w:val="23"/>
          <w:szCs w:val="23"/>
          <w:vertAlign w:val="subscript"/>
        </w:rPr>
        <w:t>1</w:t>
      </w:r>
      <w:proofErr w:type="gramEnd"/>
      <w:r w:rsidRPr="00D007C4">
        <w:rPr>
          <w:color w:val="0D0D0D" w:themeColor="text1" w:themeTint="F2"/>
          <w:sz w:val="23"/>
          <w:szCs w:val="23"/>
        </w:rPr>
        <w:t xml:space="preserve"> имеем, что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50"/>
          <w:sz w:val="23"/>
          <w:szCs w:val="23"/>
        </w:rPr>
        <w:object w:dxaOrig="4819" w:dyaOrig="1140">
          <v:shape id="_x0000_i1041" type="#_x0000_t75" style="width:241pt;height:55pt" o:ole="">
            <v:imagedata r:id="rId42" o:title=""/>
          </v:shape>
          <o:OLEObject Type="Embed" ProgID="Equation.DSMT4" ShapeID="_x0000_i1041" DrawAspect="Content" ObjectID="_1664196471" r:id="rId43"/>
        </w:object>
      </w:r>
      <w:r w:rsidR="004B2C53" w:rsidRPr="00D007C4">
        <w:rPr>
          <w:color w:val="0D0D0D" w:themeColor="text1" w:themeTint="F2"/>
          <w:sz w:val="23"/>
          <w:szCs w:val="23"/>
        </w:rPr>
        <w:t xml:space="preserve">,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11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center"/>
        <w:rPr>
          <w:color w:val="0D0D0D" w:themeColor="text1" w:themeTint="F2"/>
          <w:sz w:val="23"/>
          <w:szCs w:val="23"/>
          <w:vertAlign w:val="subscript"/>
        </w:rPr>
      </w:pPr>
      <w:r w:rsidRPr="00D007C4">
        <w:rPr>
          <w:color w:val="0D0D0D" w:themeColor="text1" w:themeTint="F2"/>
          <w:sz w:val="23"/>
          <w:szCs w:val="23"/>
        </w:rPr>
        <w:t>а для значений К</w:t>
      </w:r>
      <w:proofErr w:type="gramStart"/>
      <w:r w:rsidRPr="00D007C4">
        <w:rPr>
          <w:color w:val="0D0D0D" w:themeColor="text1" w:themeTint="F2"/>
          <w:sz w:val="23"/>
          <w:szCs w:val="23"/>
          <w:vertAlign w:val="subscript"/>
        </w:rPr>
        <w:t>2</w:t>
      </w:r>
      <w:proofErr w:type="gramEnd"/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AA0BDA" w:rsidRPr="00D007C4" w:rsidRDefault="00AA0BDA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r w:rsidRPr="00D007C4">
        <w:rPr>
          <w:color w:val="0D0D0D" w:themeColor="text1" w:themeTint="F2"/>
          <w:position w:val="-78"/>
          <w:sz w:val="23"/>
          <w:szCs w:val="23"/>
        </w:rPr>
        <w:object w:dxaOrig="2420" w:dyaOrig="1240">
          <v:shape id="_x0000_i1042" type="#_x0000_t75" style="width:122pt;height:62pt" o:ole="">
            <v:imagedata r:id="rId44" o:title=""/>
          </v:shape>
          <o:OLEObject Type="Embed" ProgID="Equation.DSMT4" ShapeID="_x0000_i1042" DrawAspect="Content" ObjectID="_1664196472" r:id="rId45"/>
        </w:object>
      </w:r>
      <w:r w:rsidR="00035757" w:rsidRPr="00D007C4">
        <w:rPr>
          <w:color w:val="0D0D0D" w:themeColor="text1" w:themeTint="F2"/>
          <w:sz w:val="23"/>
          <w:szCs w:val="23"/>
        </w:rPr>
        <w:t>.</w:t>
      </w:r>
      <w:r w:rsidR="004B2C53" w:rsidRPr="00D007C4">
        <w:rPr>
          <w:color w:val="0D0D0D" w:themeColor="text1" w:themeTint="F2"/>
          <w:sz w:val="23"/>
          <w:szCs w:val="23"/>
        </w:rPr>
        <w:t xml:space="preserve">                                                                                                     </w:t>
      </w:r>
      <w:r w:rsidRPr="00D007C4">
        <w:rPr>
          <w:color w:val="0D0D0D" w:themeColor="text1" w:themeTint="F2"/>
          <w:sz w:val="23"/>
          <w:szCs w:val="23"/>
        </w:rPr>
        <w:t>(</w:t>
      </w:r>
      <w:r w:rsidR="0097677A" w:rsidRPr="00D007C4">
        <w:rPr>
          <w:color w:val="0D0D0D" w:themeColor="text1" w:themeTint="F2"/>
          <w:sz w:val="23"/>
          <w:szCs w:val="23"/>
        </w:rPr>
        <w:t>12</w:t>
      </w:r>
      <w:r w:rsidRPr="00D007C4">
        <w:rPr>
          <w:color w:val="0D0D0D" w:themeColor="text1" w:themeTint="F2"/>
          <w:sz w:val="23"/>
          <w:szCs w:val="23"/>
        </w:rPr>
        <w:t>)</w:t>
      </w: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</w:p>
    <w:p w:rsidR="004B2C53" w:rsidRPr="00D007C4" w:rsidRDefault="004B2C53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  <w:sectPr w:rsidR="004B2C53" w:rsidRPr="00D007C4" w:rsidSect="004B2C5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A0BDA" w:rsidRPr="00D007C4" w:rsidRDefault="00035757" w:rsidP="00D007C4">
      <w:pPr>
        <w:tabs>
          <w:tab w:val="right" w:pos="9638"/>
        </w:tabs>
        <w:autoSpaceDE/>
        <w:autoSpaceDN/>
        <w:adjustRightInd/>
        <w:spacing w:line="360" w:lineRule="auto"/>
        <w:ind w:firstLine="340"/>
        <w:jc w:val="both"/>
        <w:rPr>
          <w:color w:val="0D0D0D" w:themeColor="text1" w:themeTint="F2"/>
          <w:sz w:val="23"/>
          <w:szCs w:val="23"/>
        </w:rPr>
      </w:pPr>
      <w:proofErr w:type="gramStart"/>
      <w:r w:rsidRPr="00D007C4">
        <w:rPr>
          <w:color w:val="0D0D0D" w:themeColor="text1" w:themeTint="F2"/>
          <w:sz w:val="23"/>
          <w:szCs w:val="23"/>
        </w:rPr>
        <w:lastRenderedPageBreak/>
        <w:t>Проведё</w:t>
      </w:r>
      <w:r w:rsidR="00AA0BDA" w:rsidRPr="00D007C4">
        <w:rPr>
          <w:color w:val="0D0D0D" w:themeColor="text1" w:themeTint="F2"/>
          <w:sz w:val="23"/>
          <w:szCs w:val="23"/>
        </w:rPr>
        <w:t>нные теоретические исслед</w:t>
      </w:r>
      <w:r w:rsidR="00AA0BDA" w:rsidRPr="00D007C4">
        <w:rPr>
          <w:color w:val="0D0D0D" w:themeColor="text1" w:themeTint="F2"/>
          <w:sz w:val="23"/>
          <w:szCs w:val="23"/>
        </w:rPr>
        <w:t>о</w:t>
      </w:r>
      <w:r w:rsidR="00AA0BDA" w:rsidRPr="00D007C4">
        <w:rPr>
          <w:color w:val="0D0D0D" w:themeColor="text1" w:themeTint="F2"/>
          <w:sz w:val="23"/>
          <w:szCs w:val="23"/>
        </w:rPr>
        <w:t xml:space="preserve">вания </w:t>
      </w:r>
      <w:r w:rsidR="00D525EE" w:rsidRPr="00D007C4">
        <w:rPr>
          <w:color w:val="0D0D0D" w:themeColor="text1" w:themeTint="F2"/>
          <w:sz w:val="23"/>
          <w:szCs w:val="23"/>
        </w:rPr>
        <w:t>дают возможность разработки и выбора рационального варианта технол</w:t>
      </w:r>
      <w:r w:rsidR="00D525EE" w:rsidRPr="00D007C4">
        <w:rPr>
          <w:color w:val="0D0D0D" w:themeColor="text1" w:themeTint="F2"/>
          <w:sz w:val="23"/>
          <w:szCs w:val="23"/>
        </w:rPr>
        <w:t>о</w:t>
      </w:r>
      <w:r w:rsidR="00D525EE" w:rsidRPr="00D007C4">
        <w:rPr>
          <w:color w:val="0D0D0D" w:themeColor="text1" w:themeTint="F2"/>
          <w:sz w:val="23"/>
          <w:szCs w:val="23"/>
        </w:rPr>
        <w:t>гии получения пищевых продуктов шир</w:t>
      </w:r>
      <w:r w:rsidR="00D525EE" w:rsidRPr="00D007C4">
        <w:rPr>
          <w:color w:val="0D0D0D" w:themeColor="text1" w:themeTint="F2"/>
          <w:sz w:val="23"/>
          <w:szCs w:val="23"/>
        </w:rPr>
        <w:t>о</w:t>
      </w:r>
      <w:r w:rsidR="00D525EE" w:rsidRPr="00D007C4">
        <w:rPr>
          <w:color w:val="0D0D0D" w:themeColor="text1" w:themeTint="F2"/>
          <w:sz w:val="23"/>
          <w:szCs w:val="23"/>
        </w:rPr>
        <w:t xml:space="preserve">кого ассортимента с заданными составом и свойствами и </w:t>
      </w:r>
      <w:r w:rsidR="00AA0BDA" w:rsidRPr="00D007C4">
        <w:rPr>
          <w:color w:val="0D0D0D" w:themeColor="text1" w:themeTint="F2"/>
          <w:sz w:val="23"/>
          <w:szCs w:val="23"/>
        </w:rPr>
        <w:t>позвол</w:t>
      </w:r>
      <w:r w:rsidR="00D525EE" w:rsidRPr="00D007C4">
        <w:rPr>
          <w:color w:val="0D0D0D" w:themeColor="text1" w:themeTint="F2"/>
          <w:sz w:val="23"/>
          <w:szCs w:val="23"/>
        </w:rPr>
        <w:t>яют</w:t>
      </w:r>
      <w:r w:rsidR="00AA0BDA" w:rsidRPr="00D007C4">
        <w:rPr>
          <w:color w:val="0D0D0D" w:themeColor="text1" w:themeTint="F2"/>
          <w:sz w:val="23"/>
          <w:szCs w:val="23"/>
        </w:rPr>
        <w:t xml:space="preserve"> получить н</w:t>
      </w:r>
      <w:r w:rsidR="00AA0BDA" w:rsidRPr="00D007C4">
        <w:rPr>
          <w:color w:val="0D0D0D" w:themeColor="text1" w:themeTint="F2"/>
          <w:sz w:val="23"/>
          <w:szCs w:val="23"/>
        </w:rPr>
        <w:t>е</w:t>
      </w:r>
      <w:r w:rsidR="00AA0BDA" w:rsidRPr="00D007C4">
        <w:rPr>
          <w:color w:val="0D0D0D" w:themeColor="text1" w:themeTint="F2"/>
          <w:sz w:val="23"/>
          <w:szCs w:val="23"/>
        </w:rPr>
        <w:t>обходимую для проектирования соотве</w:t>
      </w:r>
      <w:r w:rsidR="00AA0BDA" w:rsidRPr="00D007C4">
        <w:rPr>
          <w:color w:val="0D0D0D" w:themeColor="text1" w:themeTint="F2"/>
          <w:sz w:val="23"/>
          <w:szCs w:val="23"/>
        </w:rPr>
        <w:t>т</w:t>
      </w:r>
      <w:r w:rsidR="00AA0BDA" w:rsidRPr="00D007C4">
        <w:rPr>
          <w:color w:val="0D0D0D" w:themeColor="text1" w:themeTint="F2"/>
          <w:sz w:val="23"/>
          <w:szCs w:val="23"/>
        </w:rPr>
        <w:t>ствующих процессов и продуктов пит</w:t>
      </w:r>
      <w:r w:rsidR="00AA0BDA" w:rsidRPr="00D007C4">
        <w:rPr>
          <w:color w:val="0D0D0D" w:themeColor="text1" w:themeTint="F2"/>
          <w:sz w:val="23"/>
          <w:szCs w:val="23"/>
        </w:rPr>
        <w:t>а</w:t>
      </w:r>
      <w:r w:rsidR="00AA0BDA" w:rsidRPr="00D007C4">
        <w:rPr>
          <w:color w:val="0D0D0D" w:themeColor="text1" w:themeTint="F2"/>
          <w:sz w:val="23"/>
          <w:szCs w:val="23"/>
        </w:rPr>
        <w:t>ния научную базу.</w:t>
      </w:r>
      <w:proofErr w:type="gramEnd"/>
    </w:p>
    <w:p w:rsidR="00A31373" w:rsidRDefault="00A31373" w:rsidP="00D007C4">
      <w:pPr>
        <w:spacing w:line="360" w:lineRule="auto"/>
        <w:ind w:firstLine="340"/>
        <w:rPr>
          <w:sz w:val="23"/>
          <w:szCs w:val="23"/>
        </w:rPr>
      </w:pPr>
    </w:p>
    <w:p w:rsidR="00D007C4" w:rsidRDefault="00D007C4" w:rsidP="00D007C4">
      <w:pPr>
        <w:spacing w:line="360" w:lineRule="auto"/>
        <w:ind w:firstLine="340"/>
        <w:rPr>
          <w:sz w:val="23"/>
          <w:szCs w:val="23"/>
        </w:rPr>
      </w:pPr>
    </w:p>
    <w:p w:rsidR="00D007C4" w:rsidRDefault="00D007C4" w:rsidP="00D007C4">
      <w:pPr>
        <w:spacing w:line="360" w:lineRule="auto"/>
        <w:ind w:firstLine="340"/>
        <w:rPr>
          <w:sz w:val="23"/>
          <w:szCs w:val="23"/>
        </w:rPr>
      </w:pPr>
    </w:p>
    <w:p w:rsidR="00D007C4" w:rsidRDefault="00D007C4" w:rsidP="00D007C4">
      <w:pPr>
        <w:spacing w:line="360" w:lineRule="auto"/>
        <w:ind w:firstLine="340"/>
        <w:rPr>
          <w:sz w:val="23"/>
          <w:szCs w:val="23"/>
        </w:rPr>
      </w:pPr>
    </w:p>
    <w:p w:rsidR="00D007C4" w:rsidRDefault="00D007C4" w:rsidP="00D007C4">
      <w:pPr>
        <w:spacing w:line="360" w:lineRule="auto"/>
        <w:ind w:firstLine="340"/>
        <w:rPr>
          <w:sz w:val="23"/>
          <w:szCs w:val="23"/>
        </w:rPr>
      </w:pPr>
    </w:p>
    <w:p w:rsidR="00D007C4" w:rsidRDefault="00D007C4" w:rsidP="00D007C4">
      <w:pPr>
        <w:spacing w:line="360" w:lineRule="auto"/>
        <w:ind w:firstLine="340"/>
        <w:rPr>
          <w:sz w:val="23"/>
          <w:szCs w:val="23"/>
        </w:rPr>
      </w:pPr>
    </w:p>
    <w:p w:rsidR="00D007C4" w:rsidRDefault="00D007C4" w:rsidP="00D007C4">
      <w:pPr>
        <w:spacing w:line="360" w:lineRule="auto"/>
        <w:ind w:firstLine="340"/>
        <w:rPr>
          <w:sz w:val="23"/>
          <w:szCs w:val="23"/>
        </w:rPr>
      </w:pPr>
    </w:p>
    <w:p w:rsidR="00D007C4" w:rsidRDefault="00D007C4" w:rsidP="00D007C4">
      <w:pPr>
        <w:spacing w:line="360" w:lineRule="auto"/>
        <w:ind w:firstLine="340"/>
        <w:rPr>
          <w:sz w:val="23"/>
          <w:szCs w:val="23"/>
        </w:rPr>
      </w:pPr>
    </w:p>
    <w:p w:rsidR="00D007C4" w:rsidRPr="00D007C4" w:rsidRDefault="00D007C4" w:rsidP="00D007C4">
      <w:pPr>
        <w:spacing w:line="360" w:lineRule="auto"/>
        <w:ind w:firstLine="340"/>
        <w:rPr>
          <w:sz w:val="23"/>
          <w:szCs w:val="23"/>
        </w:rPr>
      </w:pPr>
    </w:p>
    <w:p w:rsidR="00D525EE" w:rsidRPr="00D007C4" w:rsidRDefault="00D525EE" w:rsidP="00D007C4">
      <w:pPr>
        <w:spacing w:line="360" w:lineRule="auto"/>
        <w:jc w:val="center"/>
        <w:rPr>
          <w:b/>
          <w:sz w:val="23"/>
          <w:szCs w:val="23"/>
        </w:rPr>
      </w:pPr>
      <w:r w:rsidRPr="00D007C4">
        <w:rPr>
          <w:b/>
          <w:sz w:val="23"/>
          <w:szCs w:val="23"/>
        </w:rPr>
        <w:lastRenderedPageBreak/>
        <w:t>Список использованных источников</w:t>
      </w:r>
    </w:p>
    <w:p w:rsidR="00035757" w:rsidRPr="00D007C4" w:rsidRDefault="00035757" w:rsidP="00D007C4">
      <w:pPr>
        <w:spacing w:line="360" w:lineRule="auto"/>
        <w:ind w:firstLine="340"/>
        <w:jc w:val="center"/>
        <w:rPr>
          <w:b/>
          <w:sz w:val="23"/>
          <w:szCs w:val="23"/>
        </w:rPr>
      </w:pPr>
    </w:p>
    <w:p w:rsidR="00D525EE" w:rsidRPr="00D007C4" w:rsidRDefault="009F554F" w:rsidP="00D007C4">
      <w:pPr>
        <w:spacing w:line="360" w:lineRule="auto"/>
        <w:ind w:firstLine="34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1</w:t>
      </w:r>
      <w:r w:rsidR="00035757" w:rsidRPr="00D007C4">
        <w:rPr>
          <w:color w:val="000000" w:themeColor="text1"/>
          <w:sz w:val="23"/>
          <w:szCs w:val="23"/>
        </w:rPr>
        <w:t xml:space="preserve"> </w:t>
      </w:r>
      <w:r w:rsidR="00FC4656" w:rsidRPr="00D007C4">
        <w:rPr>
          <w:color w:val="000000" w:themeColor="text1"/>
          <w:sz w:val="23"/>
          <w:szCs w:val="23"/>
        </w:rPr>
        <w:t>Богданов</w:t>
      </w:r>
      <w:r w:rsidR="00035757" w:rsidRPr="00D007C4">
        <w:rPr>
          <w:color w:val="000000" w:themeColor="text1"/>
          <w:sz w:val="23"/>
          <w:szCs w:val="23"/>
        </w:rPr>
        <w:t>,</w:t>
      </w:r>
      <w:r w:rsidR="00FC4656" w:rsidRPr="00D007C4">
        <w:rPr>
          <w:color w:val="000000" w:themeColor="text1"/>
          <w:sz w:val="23"/>
          <w:szCs w:val="23"/>
        </w:rPr>
        <w:t xml:space="preserve"> В.</w:t>
      </w:r>
      <w:r w:rsidR="00035757" w:rsidRPr="00D007C4">
        <w:rPr>
          <w:color w:val="000000" w:themeColor="text1"/>
          <w:sz w:val="23"/>
          <w:szCs w:val="23"/>
        </w:rPr>
        <w:t xml:space="preserve"> </w:t>
      </w:r>
      <w:r w:rsidR="00FC4656" w:rsidRPr="00D007C4">
        <w:rPr>
          <w:color w:val="000000" w:themeColor="text1"/>
          <w:sz w:val="23"/>
          <w:szCs w:val="23"/>
        </w:rPr>
        <w:t>Д. Рыбные про</w:t>
      </w:r>
      <w:r w:rsidR="00035757" w:rsidRPr="00D007C4">
        <w:rPr>
          <w:color w:val="000000" w:themeColor="text1"/>
          <w:sz w:val="23"/>
          <w:szCs w:val="23"/>
        </w:rPr>
        <w:t>дукты с регулируемой структурой : учеб</w:t>
      </w:r>
      <w:proofErr w:type="gramStart"/>
      <w:r w:rsidR="00035757" w:rsidRPr="00D007C4">
        <w:rPr>
          <w:color w:val="000000" w:themeColor="text1"/>
          <w:sz w:val="23"/>
          <w:szCs w:val="23"/>
        </w:rPr>
        <w:t>.</w:t>
      </w:r>
      <w:proofErr w:type="gramEnd"/>
      <w:r w:rsidR="00FC4656" w:rsidRPr="00D007C4">
        <w:rPr>
          <w:color w:val="000000" w:themeColor="text1"/>
          <w:sz w:val="23"/>
          <w:szCs w:val="23"/>
        </w:rPr>
        <w:t xml:space="preserve"> </w:t>
      </w:r>
      <w:proofErr w:type="gramStart"/>
      <w:r w:rsidR="00FC4656" w:rsidRPr="00D007C4">
        <w:rPr>
          <w:color w:val="000000" w:themeColor="text1"/>
          <w:sz w:val="23"/>
          <w:szCs w:val="23"/>
        </w:rPr>
        <w:t>п</w:t>
      </w:r>
      <w:proofErr w:type="gramEnd"/>
      <w:r w:rsidR="00FC4656" w:rsidRPr="00D007C4">
        <w:rPr>
          <w:color w:val="000000" w:themeColor="text1"/>
          <w:sz w:val="23"/>
          <w:szCs w:val="23"/>
        </w:rPr>
        <w:t>особие для высших и средних профе</w:t>
      </w:r>
      <w:r w:rsidR="00035757" w:rsidRPr="00D007C4">
        <w:rPr>
          <w:color w:val="000000" w:themeColor="text1"/>
          <w:sz w:val="23"/>
          <w:szCs w:val="23"/>
        </w:rPr>
        <w:t>ссиональных учебных заведений /</w:t>
      </w:r>
      <w:r w:rsidR="00FC4656" w:rsidRPr="00D007C4">
        <w:rPr>
          <w:color w:val="000000" w:themeColor="text1"/>
          <w:sz w:val="23"/>
          <w:szCs w:val="23"/>
        </w:rPr>
        <w:t xml:space="preserve"> </w:t>
      </w:r>
      <w:r w:rsidR="00035757" w:rsidRPr="00D007C4">
        <w:rPr>
          <w:color w:val="000000" w:themeColor="text1"/>
          <w:sz w:val="23"/>
          <w:szCs w:val="23"/>
        </w:rPr>
        <w:t xml:space="preserve">В. Д. Богданов. </w:t>
      </w:r>
      <w:r w:rsidR="00FC4656" w:rsidRPr="00D007C4">
        <w:rPr>
          <w:color w:val="000000" w:themeColor="text1"/>
          <w:sz w:val="23"/>
          <w:szCs w:val="23"/>
        </w:rPr>
        <w:t>М.</w:t>
      </w:r>
      <w:proofErr w:type="gramStart"/>
      <w:r w:rsidR="00FC4656" w:rsidRPr="00D007C4">
        <w:rPr>
          <w:color w:val="000000" w:themeColor="text1"/>
          <w:sz w:val="23"/>
          <w:szCs w:val="23"/>
        </w:rPr>
        <w:t xml:space="preserve"> :</w:t>
      </w:r>
      <w:proofErr w:type="gramEnd"/>
      <w:r w:rsidR="00035757" w:rsidRPr="00D007C4">
        <w:rPr>
          <w:color w:val="000000" w:themeColor="text1"/>
          <w:sz w:val="23"/>
          <w:szCs w:val="23"/>
        </w:rPr>
        <w:t xml:space="preserve"> Мир, 2005.</w:t>
      </w:r>
      <w:r w:rsidR="00FC4656" w:rsidRPr="00D007C4">
        <w:rPr>
          <w:color w:val="000000" w:themeColor="text1"/>
          <w:sz w:val="23"/>
          <w:szCs w:val="23"/>
        </w:rPr>
        <w:t xml:space="preserve"> 310 с.</w:t>
      </w:r>
    </w:p>
    <w:sectPr w:rsidR="00D525EE" w:rsidRPr="00D007C4" w:rsidSect="004B2C53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AC" w:rsidRDefault="00D35BAC" w:rsidP="000860B4">
      <w:r>
        <w:separator/>
      </w:r>
    </w:p>
  </w:endnote>
  <w:endnote w:type="continuationSeparator" w:id="0">
    <w:p w:rsidR="00D35BAC" w:rsidRDefault="00D35BAC" w:rsidP="0008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B4" w:rsidRDefault="000860B4" w:rsidP="000860B4">
    <w:pPr>
      <w:pStyle w:val="a8"/>
      <w:jc w:val="center"/>
    </w:pPr>
    <w:r>
      <w:rPr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0860B4" w:rsidRDefault="000860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AC" w:rsidRDefault="00D35BAC" w:rsidP="000860B4">
      <w:r>
        <w:separator/>
      </w:r>
    </w:p>
  </w:footnote>
  <w:footnote w:type="continuationSeparator" w:id="0">
    <w:p w:rsidR="00D35BAC" w:rsidRDefault="00D35BAC" w:rsidP="00086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72874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007C4" w:rsidRPr="00D007C4" w:rsidRDefault="00D007C4" w:rsidP="00D007C4">
        <w:pPr>
          <w:pStyle w:val="a6"/>
          <w:jc w:val="center"/>
          <w:rPr>
            <w:sz w:val="22"/>
            <w:szCs w:val="22"/>
          </w:rPr>
        </w:pPr>
        <w:r w:rsidRPr="00D007C4">
          <w:rPr>
            <w:sz w:val="22"/>
            <w:szCs w:val="22"/>
          </w:rPr>
          <w:fldChar w:fldCharType="begin"/>
        </w:r>
        <w:r w:rsidRPr="00D007C4">
          <w:rPr>
            <w:sz w:val="22"/>
            <w:szCs w:val="22"/>
          </w:rPr>
          <w:instrText>PAGE   \* MERGEFORMAT</w:instrText>
        </w:r>
        <w:r w:rsidRPr="00D007C4">
          <w:rPr>
            <w:sz w:val="22"/>
            <w:szCs w:val="22"/>
          </w:rPr>
          <w:fldChar w:fldCharType="separate"/>
        </w:r>
        <w:r w:rsidR="00872E25">
          <w:rPr>
            <w:noProof/>
            <w:sz w:val="22"/>
            <w:szCs w:val="22"/>
          </w:rPr>
          <w:t>99</w:t>
        </w:r>
        <w:r w:rsidRPr="00D007C4">
          <w:rPr>
            <w:sz w:val="22"/>
            <w:szCs w:val="22"/>
          </w:rPr>
          <w:fldChar w:fldCharType="end"/>
        </w:r>
      </w:p>
    </w:sdtContent>
  </w:sdt>
  <w:p w:rsidR="00D007C4" w:rsidRPr="00D007C4" w:rsidRDefault="00D007C4" w:rsidP="00D007C4">
    <w:pPr>
      <w:pStyle w:val="a6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A20"/>
    <w:multiLevelType w:val="hybridMultilevel"/>
    <w:tmpl w:val="A33A623A"/>
    <w:lvl w:ilvl="0" w:tplc="9CF6F16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E1"/>
    <w:rsid w:val="0003388F"/>
    <w:rsid w:val="00035757"/>
    <w:rsid w:val="00041855"/>
    <w:rsid w:val="000860B4"/>
    <w:rsid w:val="00141867"/>
    <w:rsid w:val="001C5750"/>
    <w:rsid w:val="00237B63"/>
    <w:rsid w:val="002C5A98"/>
    <w:rsid w:val="00344938"/>
    <w:rsid w:val="00361ECA"/>
    <w:rsid w:val="003F75CA"/>
    <w:rsid w:val="004B2C53"/>
    <w:rsid w:val="00611129"/>
    <w:rsid w:val="006F77E1"/>
    <w:rsid w:val="007A2E9A"/>
    <w:rsid w:val="007B6048"/>
    <w:rsid w:val="00821373"/>
    <w:rsid w:val="00872E25"/>
    <w:rsid w:val="008C0A3B"/>
    <w:rsid w:val="008C65FE"/>
    <w:rsid w:val="00923287"/>
    <w:rsid w:val="0097677A"/>
    <w:rsid w:val="009E251C"/>
    <w:rsid w:val="009F554F"/>
    <w:rsid w:val="009F7D27"/>
    <w:rsid w:val="00A31373"/>
    <w:rsid w:val="00A5542D"/>
    <w:rsid w:val="00AA0BDA"/>
    <w:rsid w:val="00AE11AF"/>
    <w:rsid w:val="00B92DAC"/>
    <w:rsid w:val="00CF6FD3"/>
    <w:rsid w:val="00D007C4"/>
    <w:rsid w:val="00D13CE1"/>
    <w:rsid w:val="00D312A0"/>
    <w:rsid w:val="00D35BAC"/>
    <w:rsid w:val="00D525EE"/>
    <w:rsid w:val="00E976D3"/>
    <w:rsid w:val="00F15BC2"/>
    <w:rsid w:val="00F76DD9"/>
    <w:rsid w:val="00FC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7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77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C46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60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60B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60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60B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7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77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C46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60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60B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60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60B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Технологии продуктов общественного питания</dc:creator>
  <cp:keywords/>
  <dc:description/>
  <cp:lastModifiedBy>User</cp:lastModifiedBy>
  <cp:revision>29</cp:revision>
  <cp:lastPrinted>2020-10-09T07:09:00Z</cp:lastPrinted>
  <dcterms:created xsi:type="dcterms:W3CDTF">2020-05-07T04:29:00Z</dcterms:created>
  <dcterms:modified xsi:type="dcterms:W3CDTF">2020-10-14T06:01:00Z</dcterms:modified>
</cp:coreProperties>
</file>