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05" w:rsidRPr="003B4AB4" w:rsidRDefault="00077EFD" w:rsidP="006C4CFB">
      <w:pPr>
        <w:spacing w:after="0" w:line="360" w:lineRule="auto"/>
        <w:ind w:firstLine="340"/>
        <w:jc w:val="right"/>
        <w:rPr>
          <w:rFonts w:ascii="Times New Roman" w:hAnsi="Times New Roman"/>
          <w:b/>
          <w:i/>
          <w:sz w:val="27"/>
          <w:szCs w:val="27"/>
        </w:rPr>
      </w:pPr>
      <w:r w:rsidRPr="003B4AB4">
        <w:rPr>
          <w:rFonts w:ascii="Times New Roman" w:hAnsi="Times New Roman"/>
          <w:b/>
          <w:i/>
          <w:sz w:val="27"/>
          <w:szCs w:val="27"/>
        </w:rPr>
        <w:t>УДК</w:t>
      </w:r>
      <w:r w:rsidR="00053F55" w:rsidRPr="003B4AB4">
        <w:rPr>
          <w:rFonts w:ascii="Times New Roman" w:hAnsi="Times New Roman"/>
          <w:b/>
          <w:i/>
          <w:sz w:val="27"/>
          <w:szCs w:val="27"/>
        </w:rPr>
        <w:t xml:space="preserve"> 336.7</w:t>
      </w:r>
    </w:p>
    <w:p w:rsidR="007B3105" w:rsidRPr="003B4AB4" w:rsidRDefault="007B3105" w:rsidP="006C4CFB">
      <w:pPr>
        <w:spacing w:after="0" w:line="360" w:lineRule="auto"/>
        <w:ind w:firstLine="340"/>
        <w:jc w:val="right"/>
        <w:rPr>
          <w:rFonts w:ascii="Times New Roman" w:hAnsi="Times New Roman"/>
          <w:b/>
          <w:i/>
          <w:sz w:val="27"/>
          <w:szCs w:val="27"/>
        </w:rPr>
      </w:pPr>
      <w:r w:rsidRPr="003B4AB4">
        <w:rPr>
          <w:rFonts w:ascii="Times New Roman" w:hAnsi="Times New Roman"/>
          <w:b/>
          <w:i/>
          <w:sz w:val="27"/>
          <w:szCs w:val="27"/>
        </w:rPr>
        <w:t>Д.Ю. Раевский</w:t>
      </w:r>
      <w:r w:rsidR="005C0261" w:rsidRPr="003B4AB4">
        <w:rPr>
          <w:rFonts w:ascii="Times New Roman" w:hAnsi="Times New Roman"/>
          <w:b/>
          <w:i/>
          <w:sz w:val="27"/>
          <w:szCs w:val="27"/>
        </w:rPr>
        <w:t>,</w:t>
      </w:r>
    </w:p>
    <w:p w:rsidR="007B3105" w:rsidRPr="003B4AB4" w:rsidRDefault="0034582B" w:rsidP="006C4CFB">
      <w:pPr>
        <w:spacing w:after="0" w:line="360" w:lineRule="auto"/>
        <w:ind w:firstLine="340"/>
        <w:jc w:val="right"/>
        <w:rPr>
          <w:rFonts w:ascii="Times New Roman" w:hAnsi="Times New Roman"/>
          <w:b/>
          <w:i/>
          <w:sz w:val="25"/>
          <w:szCs w:val="25"/>
        </w:rPr>
      </w:pPr>
      <w:r w:rsidRPr="003B4AB4">
        <w:rPr>
          <w:rFonts w:ascii="Times New Roman" w:hAnsi="Times New Roman"/>
          <w:b/>
          <w:i/>
          <w:sz w:val="25"/>
          <w:szCs w:val="25"/>
        </w:rPr>
        <w:t>а</w:t>
      </w:r>
      <w:r w:rsidR="006C4CFB" w:rsidRPr="003B4AB4">
        <w:rPr>
          <w:rFonts w:ascii="Times New Roman" w:hAnsi="Times New Roman"/>
          <w:b/>
          <w:i/>
          <w:sz w:val="25"/>
          <w:szCs w:val="25"/>
        </w:rPr>
        <w:t xml:space="preserve">спирант </w:t>
      </w:r>
      <w:r w:rsidR="005C0261" w:rsidRPr="003B4AB4">
        <w:rPr>
          <w:rFonts w:ascii="Times New Roman" w:hAnsi="Times New Roman"/>
          <w:b/>
          <w:i/>
          <w:sz w:val="25"/>
          <w:szCs w:val="25"/>
        </w:rPr>
        <w:t>Хабаровской государственной академии</w:t>
      </w:r>
      <w:r w:rsidR="007B3105" w:rsidRPr="003B4AB4">
        <w:rPr>
          <w:rFonts w:ascii="Times New Roman" w:hAnsi="Times New Roman"/>
          <w:b/>
          <w:i/>
          <w:sz w:val="25"/>
          <w:szCs w:val="25"/>
        </w:rPr>
        <w:t xml:space="preserve"> экономики и права</w:t>
      </w:r>
    </w:p>
    <w:p w:rsidR="0078598A" w:rsidRPr="003B4AB4" w:rsidRDefault="0078598A" w:rsidP="006C4CFB">
      <w:pPr>
        <w:spacing w:after="0" w:line="360" w:lineRule="auto"/>
        <w:ind w:firstLine="340"/>
        <w:jc w:val="right"/>
        <w:rPr>
          <w:rFonts w:ascii="Times New Roman" w:hAnsi="Times New Roman"/>
          <w:b/>
          <w:i/>
          <w:sz w:val="27"/>
          <w:szCs w:val="27"/>
        </w:rPr>
      </w:pPr>
      <w:r w:rsidRPr="003B4AB4">
        <w:rPr>
          <w:rFonts w:ascii="Times New Roman" w:hAnsi="Times New Roman"/>
          <w:b/>
          <w:i/>
          <w:sz w:val="27"/>
          <w:szCs w:val="27"/>
        </w:rPr>
        <w:t>М.В. Пушистова,</w:t>
      </w:r>
    </w:p>
    <w:p w:rsidR="0078598A" w:rsidRPr="003B4AB4" w:rsidRDefault="0078598A" w:rsidP="006C4CFB">
      <w:pPr>
        <w:spacing w:after="0" w:line="360" w:lineRule="auto"/>
        <w:ind w:firstLine="340"/>
        <w:jc w:val="right"/>
        <w:rPr>
          <w:rFonts w:ascii="Times New Roman" w:hAnsi="Times New Roman"/>
          <w:b/>
          <w:i/>
          <w:sz w:val="25"/>
          <w:szCs w:val="25"/>
        </w:rPr>
      </w:pPr>
      <w:r w:rsidRPr="003B4AB4">
        <w:rPr>
          <w:rFonts w:ascii="Times New Roman" w:hAnsi="Times New Roman"/>
          <w:b/>
          <w:i/>
          <w:sz w:val="25"/>
          <w:szCs w:val="25"/>
        </w:rPr>
        <w:t>студентка</w:t>
      </w:r>
      <w:r w:rsidR="00897A04" w:rsidRPr="003B4AB4">
        <w:rPr>
          <w:rFonts w:ascii="Times New Roman" w:hAnsi="Times New Roman"/>
          <w:b/>
          <w:i/>
          <w:sz w:val="25"/>
          <w:szCs w:val="25"/>
        </w:rPr>
        <w:t xml:space="preserve"> 4</w:t>
      </w:r>
      <w:r w:rsidR="00BB5FDE" w:rsidRPr="003B4AB4">
        <w:rPr>
          <w:rFonts w:ascii="Times New Roman" w:hAnsi="Times New Roman"/>
          <w:b/>
          <w:i/>
          <w:sz w:val="25"/>
          <w:szCs w:val="25"/>
        </w:rPr>
        <w:t>-го</w:t>
      </w:r>
      <w:r w:rsidRPr="003B4AB4">
        <w:rPr>
          <w:rFonts w:ascii="Times New Roman" w:hAnsi="Times New Roman"/>
          <w:b/>
          <w:i/>
          <w:sz w:val="25"/>
          <w:szCs w:val="25"/>
        </w:rPr>
        <w:t xml:space="preserve"> курса экономического факультета</w:t>
      </w:r>
    </w:p>
    <w:p w:rsidR="0078598A" w:rsidRPr="003B4AB4" w:rsidRDefault="0078598A" w:rsidP="006C4CFB">
      <w:pPr>
        <w:spacing w:after="0" w:line="360" w:lineRule="auto"/>
        <w:ind w:firstLine="340"/>
        <w:jc w:val="right"/>
        <w:rPr>
          <w:rFonts w:ascii="Times New Roman" w:hAnsi="Times New Roman"/>
          <w:b/>
          <w:i/>
          <w:sz w:val="25"/>
          <w:szCs w:val="25"/>
        </w:rPr>
      </w:pPr>
      <w:r w:rsidRPr="003B4AB4">
        <w:rPr>
          <w:rFonts w:ascii="Times New Roman" w:hAnsi="Times New Roman"/>
          <w:b/>
          <w:i/>
          <w:sz w:val="25"/>
          <w:szCs w:val="25"/>
        </w:rPr>
        <w:t>Хабаровской государственной академии экономики и права</w:t>
      </w:r>
    </w:p>
    <w:p w:rsidR="007B3105" w:rsidRPr="0064317D" w:rsidRDefault="007B3105" w:rsidP="006C4CFB">
      <w:pPr>
        <w:spacing w:after="0" w:line="360" w:lineRule="auto"/>
        <w:ind w:firstLine="340"/>
        <w:jc w:val="right"/>
        <w:rPr>
          <w:rFonts w:ascii="Times New Roman" w:hAnsi="Times New Roman"/>
          <w:sz w:val="23"/>
          <w:szCs w:val="23"/>
        </w:rPr>
      </w:pPr>
    </w:p>
    <w:p w:rsidR="007B3105" w:rsidRPr="0064317D" w:rsidRDefault="007B3105" w:rsidP="006C4CFB">
      <w:pPr>
        <w:spacing w:after="0" w:line="360" w:lineRule="auto"/>
        <w:ind w:firstLine="340"/>
        <w:jc w:val="center"/>
        <w:rPr>
          <w:rFonts w:ascii="Times New Roman" w:hAnsi="Times New Roman"/>
          <w:caps/>
          <w:sz w:val="24"/>
          <w:szCs w:val="24"/>
        </w:rPr>
      </w:pPr>
      <w:r w:rsidRPr="0064317D">
        <w:rPr>
          <w:rFonts w:ascii="Times New Roman" w:hAnsi="Times New Roman"/>
          <w:caps/>
          <w:sz w:val="24"/>
          <w:szCs w:val="24"/>
        </w:rPr>
        <w:t>Результаты</w:t>
      </w:r>
      <w:r w:rsidR="005C0261" w:rsidRPr="0064317D">
        <w:rPr>
          <w:rFonts w:ascii="Times New Roman" w:hAnsi="Times New Roman"/>
          <w:caps/>
          <w:sz w:val="24"/>
          <w:szCs w:val="24"/>
        </w:rPr>
        <w:t xml:space="preserve"> работы Московской биржи в 2012 – 2013 годах</w:t>
      </w:r>
    </w:p>
    <w:p w:rsidR="0064317D" w:rsidRPr="0064317D" w:rsidRDefault="0064317D" w:rsidP="006C4CFB">
      <w:pPr>
        <w:spacing w:after="0" w:line="360" w:lineRule="auto"/>
        <w:ind w:firstLine="340"/>
        <w:jc w:val="both"/>
        <w:rPr>
          <w:rFonts w:ascii="Times New Roman" w:hAnsi="Times New Roman"/>
          <w:i/>
          <w:sz w:val="23"/>
          <w:szCs w:val="23"/>
        </w:rPr>
      </w:pPr>
    </w:p>
    <w:p w:rsidR="00285B2F" w:rsidRPr="0064317D" w:rsidRDefault="00285B2F" w:rsidP="006C4CFB">
      <w:pPr>
        <w:spacing w:after="0" w:line="360" w:lineRule="auto"/>
        <w:ind w:firstLine="340"/>
        <w:jc w:val="both"/>
        <w:rPr>
          <w:rFonts w:ascii="Times New Roman" w:hAnsi="Times New Roman"/>
          <w:i/>
          <w:sz w:val="23"/>
          <w:szCs w:val="23"/>
          <w:lang w:val="en-US"/>
        </w:rPr>
      </w:pPr>
      <w:r w:rsidRPr="0064317D">
        <w:rPr>
          <w:rFonts w:ascii="Times New Roman" w:hAnsi="Times New Roman"/>
          <w:i/>
          <w:sz w:val="23"/>
          <w:szCs w:val="23"/>
          <w:lang w:val="en-US"/>
        </w:rPr>
        <w:t>This article is devoted to the research results and the reasons for the decrease of the trading volume on the Moscow stock exchange. The elimination of existing problems will advance the i</w:t>
      </w:r>
      <w:r w:rsidRPr="0064317D">
        <w:rPr>
          <w:rFonts w:ascii="Times New Roman" w:hAnsi="Times New Roman"/>
          <w:i/>
          <w:sz w:val="23"/>
          <w:szCs w:val="23"/>
          <w:lang w:val="en-US"/>
        </w:rPr>
        <w:t>n</w:t>
      </w:r>
      <w:r w:rsidRPr="0064317D">
        <w:rPr>
          <w:rFonts w:ascii="Times New Roman" w:hAnsi="Times New Roman"/>
          <w:i/>
          <w:sz w:val="23"/>
          <w:szCs w:val="23"/>
          <w:lang w:val="en-US"/>
        </w:rPr>
        <w:t>crease the planned figures, the improvement of stock exchange infrastructure, and attraction of foreign investments.</w:t>
      </w:r>
    </w:p>
    <w:p w:rsidR="00285B2F" w:rsidRPr="0064317D" w:rsidRDefault="00285B2F" w:rsidP="006C4CFB">
      <w:pPr>
        <w:spacing w:after="0" w:line="360" w:lineRule="auto"/>
        <w:ind w:firstLine="340"/>
        <w:jc w:val="both"/>
        <w:rPr>
          <w:rFonts w:ascii="Times New Roman" w:hAnsi="Times New Roman"/>
          <w:b/>
          <w:i/>
          <w:sz w:val="23"/>
          <w:szCs w:val="23"/>
          <w:lang w:val="en-US"/>
        </w:rPr>
      </w:pPr>
      <w:r w:rsidRPr="0064317D">
        <w:rPr>
          <w:rFonts w:ascii="Times New Roman" w:hAnsi="Times New Roman"/>
          <w:b/>
          <w:i/>
          <w:sz w:val="23"/>
          <w:szCs w:val="23"/>
          <w:lang w:val="en-US"/>
        </w:rPr>
        <w:t>Keywords:</w:t>
      </w:r>
      <w:r w:rsidRPr="0064317D">
        <w:rPr>
          <w:rFonts w:ascii="Times New Roman" w:hAnsi="Times New Roman"/>
          <w:i/>
          <w:sz w:val="23"/>
          <w:szCs w:val="23"/>
          <w:lang w:val="en-US"/>
        </w:rPr>
        <w:t xml:space="preserve"> trading volumes, stock exchange, fee and commission income.</w:t>
      </w:r>
    </w:p>
    <w:p w:rsidR="007B3105" w:rsidRPr="0064317D" w:rsidRDefault="007B3105" w:rsidP="003B4AB4">
      <w:pPr>
        <w:spacing w:after="0" w:line="240" w:lineRule="auto"/>
        <w:ind w:firstLine="340"/>
        <w:jc w:val="both"/>
        <w:rPr>
          <w:rFonts w:ascii="Times New Roman" w:hAnsi="Times New Roman"/>
          <w:b/>
          <w:caps/>
          <w:sz w:val="23"/>
          <w:szCs w:val="23"/>
          <w:lang w:val="en-US"/>
        </w:rPr>
      </w:pPr>
    </w:p>
    <w:p w:rsidR="00F4679F" w:rsidRPr="0064317D" w:rsidRDefault="00F4679F" w:rsidP="006C4CFB">
      <w:pPr>
        <w:spacing w:after="0" w:line="360" w:lineRule="auto"/>
        <w:ind w:firstLine="340"/>
        <w:jc w:val="both"/>
        <w:rPr>
          <w:rFonts w:ascii="Times New Roman" w:hAnsi="Times New Roman"/>
          <w:sz w:val="23"/>
          <w:szCs w:val="23"/>
          <w:lang w:val="en-US"/>
        </w:rPr>
        <w:sectPr w:rsidR="00F4679F" w:rsidRPr="0064317D" w:rsidSect="00B67ECB">
          <w:headerReference w:type="default" r:id="rId6"/>
          <w:footerReference w:type="default" r:id="rId7"/>
          <w:pgSz w:w="11906" w:h="16838"/>
          <w:pgMar w:top="1418" w:right="1418" w:bottom="1418" w:left="1418" w:header="709" w:footer="709" w:gutter="0"/>
          <w:pgNumType w:start="12"/>
          <w:cols w:space="708"/>
          <w:docGrid w:linePitch="360"/>
        </w:sectPr>
      </w:pPr>
    </w:p>
    <w:p w:rsidR="003B2F7D" w:rsidRPr="00B67ECB" w:rsidRDefault="005C0261" w:rsidP="003B2F7D">
      <w:pPr>
        <w:spacing w:after="0" w:line="384" w:lineRule="auto"/>
        <w:ind w:firstLine="340"/>
        <w:jc w:val="both"/>
        <w:rPr>
          <w:rFonts w:ascii="Times New Roman" w:hAnsi="Times New Roman"/>
          <w:sz w:val="23"/>
          <w:szCs w:val="23"/>
        </w:rPr>
      </w:pPr>
      <w:r w:rsidRPr="0064317D">
        <w:rPr>
          <w:rFonts w:ascii="Times New Roman" w:hAnsi="Times New Roman"/>
          <w:sz w:val="23"/>
          <w:szCs w:val="23"/>
        </w:rPr>
        <w:lastRenderedPageBreak/>
        <w:t>Московская б</w:t>
      </w:r>
      <w:r w:rsidR="007B3105" w:rsidRPr="0064317D">
        <w:rPr>
          <w:rFonts w:ascii="Times New Roman" w:hAnsi="Times New Roman"/>
          <w:sz w:val="23"/>
          <w:szCs w:val="23"/>
        </w:rPr>
        <w:t>иржа был</w:t>
      </w:r>
      <w:r w:rsidR="00E806DC" w:rsidRPr="0064317D">
        <w:rPr>
          <w:rFonts w:ascii="Times New Roman" w:hAnsi="Times New Roman"/>
          <w:sz w:val="23"/>
          <w:szCs w:val="23"/>
        </w:rPr>
        <w:t>а</w:t>
      </w:r>
      <w:r w:rsidR="00E806DC">
        <w:rPr>
          <w:rFonts w:ascii="Times New Roman" w:hAnsi="Times New Roman"/>
          <w:sz w:val="23"/>
          <w:szCs w:val="23"/>
        </w:rPr>
        <w:t xml:space="preserve"> образована в декабре 2011 г.</w:t>
      </w:r>
      <w:r w:rsidR="007B3105" w:rsidRPr="00D70894">
        <w:rPr>
          <w:rFonts w:ascii="Times New Roman" w:hAnsi="Times New Roman"/>
          <w:sz w:val="23"/>
          <w:szCs w:val="23"/>
        </w:rPr>
        <w:t xml:space="preserve"> в результате слияния двух основн</w:t>
      </w:r>
      <w:r w:rsidR="00E806DC">
        <w:rPr>
          <w:rFonts w:ascii="Times New Roman" w:hAnsi="Times New Roman"/>
          <w:sz w:val="23"/>
          <w:szCs w:val="23"/>
        </w:rPr>
        <w:t>ых российских биржевых групп — г</w:t>
      </w:r>
      <w:r w:rsidR="007B3105" w:rsidRPr="00D70894">
        <w:rPr>
          <w:rFonts w:ascii="Times New Roman" w:hAnsi="Times New Roman"/>
          <w:sz w:val="23"/>
          <w:szCs w:val="23"/>
        </w:rPr>
        <w:t>руппы ММВБ, старейшей национальной биржи и ведущего российского оператора рынка ценных бумаг, в</w:t>
      </w:r>
      <w:r w:rsidR="00E806DC">
        <w:rPr>
          <w:rFonts w:ascii="Times New Roman" w:hAnsi="Times New Roman"/>
          <w:sz w:val="23"/>
          <w:szCs w:val="23"/>
        </w:rPr>
        <w:t>алютного и дене</w:t>
      </w:r>
      <w:r w:rsidR="00E806DC">
        <w:rPr>
          <w:rFonts w:ascii="Times New Roman" w:hAnsi="Times New Roman"/>
          <w:sz w:val="23"/>
          <w:szCs w:val="23"/>
        </w:rPr>
        <w:t>ж</w:t>
      </w:r>
      <w:r w:rsidR="00E806DC">
        <w:rPr>
          <w:rFonts w:ascii="Times New Roman" w:hAnsi="Times New Roman"/>
          <w:sz w:val="23"/>
          <w:szCs w:val="23"/>
        </w:rPr>
        <w:t>ного рынков, и г</w:t>
      </w:r>
      <w:r w:rsidR="007B3105" w:rsidRPr="00D70894">
        <w:rPr>
          <w:rFonts w:ascii="Times New Roman" w:hAnsi="Times New Roman"/>
          <w:sz w:val="23"/>
          <w:szCs w:val="23"/>
        </w:rPr>
        <w:t>руппы РТС, крупнейшего на тот момент оператора срочного рынка. Возникшая в результате слияния верт</w:t>
      </w:r>
      <w:r w:rsidR="007B3105" w:rsidRPr="00D70894">
        <w:rPr>
          <w:rFonts w:ascii="Times New Roman" w:hAnsi="Times New Roman"/>
          <w:sz w:val="23"/>
          <w:szCs w:val="23"/>
        </w:rPr>
        <w:t>и</w:t>
      </w:r>
      <w:r w:rsidR="007B3105" w:rsidRPr="00D70894">
        <w:rPr>
          <w:rFonts w:ascii="Times New Roman" w:hAnsi="Times New Roman"/>
          <w:sz w:val="23"/>
          <w:szCs w:val="23"/>
        </w:rPr>
        <w:t>кально интегрированная структура, обе</w:t>
      </w:r>
      <w:r w:rsidR="007B3105" w:rsidRPr="00D70894">
        <w:rPr>
          <w:rFonts w:ascii="Times New Roman" w:hAnsi="Times New Roman"/>
          <w:sz w:val="23"/>
          <w:szCs w:val="23"/>
        </w:rPr>
        <w:t>с</w:t>
      </w:r>
      <w:r w:rsidR="007B3105" w:rsidRPr="00D70894">
        <w:rPr>
          <w:rFonts w:ascii="Times New Roman" w:hAnsi="Times New Roman"/>
          <w:sz w:val="23"/>
          <w:szCs w:val="23"/>
        </w:rPr>
        <w:t>печивающая возможность торговли всеми основными категориями активов, была преобразована в открытое акционерное общество (ОАО</w:t>
      </w:r>
      <w:r w:rsidR="00E806DC">
        <w:rPr>
          <w:rFonts w:ascii="Times New Roman" w:hAnsi="Times New Roman"/>
          <w:sz w:val="23"/>
          <w:szCs w:val="23"/>
        </w:rPr>
        <w:t>) и переименована в Мо</w:t>
      </w:r>
      <w:r w:rsidR="00E806DC">
        <w:rPr>
          <w:rFonts w:ascii="Times New Roman" w:hAnsi="Times New Roman"/>
          <w:sz w:val="23"/>
          <w:szCs w:val="23"/>
        </w:rPr>
        <w:t>с</w:t>
      </w:r>
      <w:r w:rsidR="00E806DC">
        <w:rPr>
          <w:rFonts w:ascii="Times New Roman" w:hAnsi="Times New Roman"/>
          <w:sz w:val="23"/>
          <w:szCs w:val="23"/>
        </w:rPr>
        <w:t>ковскую б</w:t>
      </w:r>
      <w:r w:rsidR="007B3105" w:rsidRPr="00D70894">
        <w:rPr>
          <w:rFonts w:ascii="Times New Roman" w:hAnsi="Times New Roman"/>
          <w:sz w:val="23"/>
          <w:szCs w:val="23"/>
        </w:rPr>
        <w:t>иржу.</w:t>
      </w:r>
      <w:r w:rsidR="003B2F7D">
        <w:rPr>
          <w:rFonts w:ascii="Times New Roman" w:hAnsi="Times New Roman"/>
          <w:sz w:val="23"/>
          <w:szCs w:val="23"/>
        </w:rPr>
        <w:t xml:space="preserve"> </w:t>
      </w:r>
      <w:r w:rsidR="00E806DC">
        <w:rPr>
          <w:rFonts w:ascii="Times New Roman" w:hAnsi="Times New Roman"/>
          <w:sz w:val="23"/>
          <w:szCs w:val="23"/>
        </w:rPr>
        <w:t>ОАО Московская б</w:t>
      </w:r>
      <w:r w:rsidR="007B3105" w:rsidRPr="00D70894">
        <w:rPr>
          <w:rFonts w:ascii="Times New Roman" w:hAnsi="Times New Roman"/>
          <w:sz w:val="23"/>
          <w:szCs w:val="23"/>
        </w:rPr>
        <w:t>иржа управляет крупнейшей в России публи</w:t>
      </w:r>
      <w:r w:rsidR="007B3105" w:rsidRPr="00D70894">
        <w:rPr>
          <w:rFonts w:ascii="Times New Roman" w:hAnsi="Times New Roman"/>
          <w:sz w:val="23"/>
          <w:szCs w:val="23"/>
        </w:rPr>
        <w:t>ч</w:t>
      </w:r>
      <w:r w:rsidR="007B3105" w:rsidRPr="00D70894">
        <w:rPr>
          <w:rFonts w:ascii="Times New Roman" w:hAnsi="Times New Roman"/>
          <w:sz w:val="23"/>
          <w:szCs w:val="23"/>
        </w:rPr>
        <w:t>ной площадкой для торговли акциями, облигациями, производными инструме</w:t>
      </w:r>
      <w:r w:rsidR="007B3105" w:rsidRPr="00D70894">
        <w:rPr>
          <w:rFonts w:ascii="Times New Roman" w:hAnsi="Times New Roman"/>
          <w:sz w:val="23"/>
          <w:szCs w:val="23"/>
        </w:rPr>
        <w:t>н</w:t>
      </w:r>
      <w:r w:rsidR="007B3105" w:rsidRPr="00D70894">
        <w:rPr>
          <w:rFonts w:ascii="Times New Roman" w:hAnsi="Times New Roman"/>
          <w:sz w:val="23"/>
          <w:szCs w:val="23"/>
        </w:rPr>
        <w:lastRenderedPageBreak/>
        <w:t>тами, валютой и инструментами денежн</w:t>
      </w:r>
      <w:r w:rsidR="007B3105" w:rsidRPr="00D70894">
        <w:rPr>
          <w:rFonts w:ascii="Times New Roman" w:hAnsi="Times New Roman"/>
          <w:sz w:val="23"/>
          <w:szCs w:val="23"/>
        </w:rPr>
        <w:t>о</w:t>
      </w:r>
      <w:r w:rsidR="007B3105" w:rsidRPr="00D70894">
        <w:rPr>
          <w:rFonts w:ascii="Times New Roman" w:hAnsi="Times New Roman"/>
          <w:sz w:val="23"/>
          <w:szCs w:val="23"/>
        </w:rPr>
        <w:t>го рынка, цен</w:t>
      </w:r>
      <w:r w:rsidR="00E806DC">
        <w:rPr>
          <w:rFonts w:ascii="Times New Roman" w:hAnsi="Times New Roman"/>
          <w:sz w:val="23"/>
          <w:szCs w:val="23"/>
        </w:rPr>
        <w:t>тральным депозитарием (НКО ЗАО «Национальный расчётный д</w:t>
      </w:r>
      <w:r w:rsidR="007B3105" w:rsidRPr="00D70894">
        <w:rPr>
          <w:rFonts w:ascii="Times New Roman" w:hAnsi="Times New Roman"/>
          <w:sz w:val="23"/>
          <w:szCs w:val="23"/>
        </w:rPr>
        <w:t>епо</w:t>
      </w:r>
      <w:r w:rsidR="00E806DC">
        <w:rPr>
          <w:rFonts w:ascii="Times New Roman" w:hAnsi="Times New Roman"/>
          <w:sz w:val="23"/>
          <w:szCs w:val="23"/>
        </w:rPr>
        <w:t>зитарий»</w:t>
      </w:r>
      <w:r w:rsidR="007B3105" w:rsidRPr="00D70894">
        <w:rPr>
          <w:rFonts w:ascii="Times New Roman" w:hAnsi="Times New Roman"/>
          <w:sz w:val="23"/>
          <w:szCs w:val="23"/>
        </w:rPr>
        <w:t xml:space="preserve">), а также </w:t>
      </w:r>
      <w:r w:rsidR="00E806DC">
        <w:rPr>
          <w:rFonts w:ascii="Times New Roman" w:hAnsi="Times New Roman"/>
          <w:sz w:val="23"/>
          <w:szCs w:val="23"/>
        </w:rPr>
        <w:t>крупнейшим кл</w:t>
      </w:r>
      <w:r w:rsidR="00E806DC">
        <w:rPr>
          <w:rFonts w:ascii="Times New Roman" w:hAnsi="Times New Roman"/>
          <w:sz w:val="23"/>
          <w:szCs w:val="23"/>
        </w:rPr>
        <w:t>и</w:t>
      </w:r>
      <w:r w:rsidR="00E806DC">
        <w:rPr>
          <w:rFonts w:ascii="Times New Roman" w:hAnsi="Times New Roman"/>
          <w:sz w:val="23"/>
          <w:szCs w:val="23"/>
        </w:rPr>
        <w:t>ринговым центром ЗАО АКБ «Наци</w:t>
      </w:r>
      <w:r w:rsidR="00E806DC">
        <w:rPr>
          <w:rFonts w:ascii="Times New Roman" w:hAnsi="Times New Roman"/>
          <w:sz w:val="23"/>
          <w:szCs w:val="23"/>
        </w:rPr>
        <w:t>о</w:t>
      </w:r>
      <w:r w:rsidR="00E806DC">
        <w:rPr>
          <w:rFonts w:ascii="Times New Roman" w:hAnsi="Times New Roman"/>
          <w:sz w:val="23"/>
          <w:szCs w:val="23"/>
        </w:rPr>
        <w:t>нальный к</w:t>
      </w:r>
      <w:r w:rsidR="007B3105" w:rsidRPr="00D70894">
        <w:rPr>
          <w:rFonts w:ascii="Times New Roman" w:hAnsi="Times New Roman"/>
          <w:sz w:val="23"/>
          <w:szCs w:val="23"/>
        </w:rPr>
        <w:t>лиринго</w:t>
      </w:r>
      <w:r w:rsidR="00E806DC">
        <w:rPr>
          <w:rFonts w:ascii="Times New Roman" w:hAnsi="Times New Roman"/>
          <w:sz w:val="23"/>
          <w:szCs w:val="23"/>
        </w:rPr>
        <w:t>вый центр»</w:t>
      </w:r>
      <w:r w:rsidR="007B3105" w:rsidRPr="00D70894">
        <w:rPr>
          <w:rFonts w:ascii="Times New Roman" w:hAnsi="Times New Roman"/>
          <w:sz w:val="23"/>
          <w:szCs w:val="23"/>
        </w:rPr>
        <w:t>. Помимо этого, Московска</w:t>
      </w:r>
      <w:r w:rsidR="00E806DC">
        <w:rPr>
          <w:rFonts w:ascii="Times New Roman" w:hAnsi="Times New Roman"/>
          <w:sz w:val="23"/>
          <w:szCs w:val="23"/>
        </w:rPr>
        <w:t>я б</w:t>
      </w:r>
      <w:r w:rsidR="007B3105" w:rsidRPr="00D70894">
        <w:rPr>
          <w:rFonts w:ascii="Times New Roman" w:hAnsi="Times New Roman"/>
          <w:sz w:val="23"/>
          <w:szCs w:val="23"/>
        </w:rPr>
        <w:t>иржа предоставляет участникам торгов информационные у</w:t>
      </w:r>
      <w:r w:rsidR="007B3105" w:rsidRPr="00D70894">
        <w:rPr>
          <w:rFonts w:ascii="Times New Roman" w:hAnsi="Times New Roman"/>
          <w:sz w:val="23"/>
          <w:szCs w:val="23"/>
        </w:rPr>
        <w:t>с</w:t>
      </w:r>
      <w:r w:rsidR="007B3105" w:rsidRPr="00D70894">
        <w:rPr>
          <w:rFonts w:ascii="Times New Roman" w:hAnsi="Times New Roman"/>
          <w:sz w:val="23"/>
          <w:szCs w:val="23"/>
        </w:rPr>
        <w:t xml:space="preserve">луги по российскому рынку ценных бумаг и программно-технические решения. По итогам девяти месяцев, окончившихся 31 декабря </w:t>
      </w:r>
      <w:smartTag w:uri="urn:schemas-microsoft-com:office:smarttags" w:element="metricconverter">
        <w:smartTagPr>
          <w:attr w:name="ProductID" w:val="2012 г"/>
        </w:smartTagPr>
        <w:r w:rsidR="007B3105" w:rsidRPr="00D70894">
          <w:rPr>
            <w:rFonts w:ascii="Times New Roman" w:hAnsi="Times New Roman"/>
            <w:sz w:val="23"/>
            <w:szCs w:val="23"/>
          </w:rPr>
          <w:t>2012 г</w:t>
        </w:r>
      </w:smartTag>
      <w:r w:rsidR="00E806DC">
        <w:rPr>
          <w:rFonts w:ascii="Times New Roman" w:hAnsi="Times New Roman"/>
          <w:sz w:val="23"/>
          <w:szCs w:val="23"/>
        </w:rPr>
        <w:t>., Московская б</w:t>
      </w:r>
      <w:r w:rsidR="007B3105" w:rsidRPr="00D70894">
        <w:rPr>
          <w:rFonts w:ascii="Times New Roman" w:hAnsi="Times New Roman"/>
          <w:sz w:val="23"/>
          <w:szCs w:val="23"/>
        </w:rPr>
        <w:t>иржа вх</w:t>
      </w:r>
      <w:r w:rsidR="007B3105" w:rsidRPr="00D70894">
        <w:rPr>
          <w:rFonts w:ascii="Times New Roman" w:hAnsi="Times New Roman"/>
          <w:sz w:val="23"/>
          <w:szCs w:val="23"/>
        </w:rPr>
        <w:t>о</w:t>
      </w:r>
      <w:r w:rsidR="007B3105" w:rsidRPr="00D70894">
        <w:rPr>
          <w:rFonts w:ascii="Times New Roman" w:hAnsi="Times New Roman"/>
          <w:sz w:val="23"/>
          <w:szCs w:val="23"/>
        </w:rPr>
        <w:t>дит в двадцатку ведущих фондовых пл</w:t>
      </w:r>
      <w:r w:rsidR="007B3105" w:rsidRPr="00D70894">
        <w:rPr>
          <w:rFonts w:ascii="Times New Roman" w:hAnsi="Times New Roman"/>
          <w:sz w:val="23"/>
          <w:szCs w:val="23"/>
        </w:rPr>
        <w:t>о</w:t>
      </w:r>
      <w:r w:rsidR="007B3105" w:rsidRPr="00D70894">
        <w:rPr>
          <w:rFonts w:ascii="Times New Roman" w:hAnsi="Times New Roman"/>
          <w:sz w:val="23"/>
          <w:szCs w:val="23"/>
        </w:rPr>
        <w:t>щадок мира по суммарной капитализации торгуемых акций, а также в дес</w:t>
      </w:r>
      <w:r w:rsidR="00E806DC">
        <w:rPr>
          <w:rFonts w:ascii="Times New Roman" w:hAnsi="Times New Roman"/>
          <w:sz w:val="23"/>
          <w:szCs w:val="23"/>
        </w:rPr>
        <w:t>ятку кру</w:t>
      </w:r>
      <w:r w:rsidR="00E806DC">
        <w:rPr>
          <w:rFonts w:ascii="Times New Roman" w:hAnsi="Times New Roman"/>
          <w:sz w:val="23"/>
          <w:szCs w:val="23"/>
        </w:rPr>
        <w:t>п</w:t>
      </w:r>
      <w:r w:rsidR="00E806DC">
        <w:rPr>
          <w:rFonts w:ascii="Times New Roman" w:hAnsi="Times New Roman"/>
          <w:sz w:val="23"/>
          <w:szCs w:val="23"/>
        </w:rPr>
        <w:t>нейших площадок по объё</w:t>
      </w:r>
      <w:r w:rsidR="007B3105" w:rsidRPr="00D70894">
        <w:rPr>
          <w:rFonts w:ascii="Times New Roman" w:hAnsi="Times New Roman"/>
          <w:sz w:val="23"/>
          <w:szCs w:val="23"/>
        </w:rPr>
        <w:t>му торгов о</w:t>
      </w:r>
      <w:r w:rsidR="007B3105" w:rsidRPr="00D70894">
        <w:rPr>
          <w:rFonts w:ascii="Times New Roman" w:hAnsi="Times New Roman"/>
          <w:sz w:val="23"/>
          <w:szCs w:val="23"/>
        </w:rPr>
        <w:t>б</w:t>
      </w:r>
      <w:r w:rsidR="007B3105" w:rsidRPr="00D70894">
        <w:rPr>
          <w:rFonts w:ascii="Times New Roman" w:hAnsi="Times New Roman"/>
          <w:sz w:val="23"/>
          <w:szCs w:val="23"/>
        </w:rPr>
        <w:t>лигациями (в денеж</w:t>
      </w:r>
      <w:r w:rsidR="00E806DC">
        <w:rPr>
          <w:rFonts w:ascii="Times New Roman" w:hAnsi="Times New Roman"/>
          <w:sz w:val="23"/>
          <w:szCs w:val="23"/>
        </w:rPr>
        <w:t>ном выражении)</w:t>
      </w:r>
      <w:r w:rsidR="007B3105" w:rsidRPr="00D70894">
        <w:rPr>
          <w:rFonts w:ascii="Times New Roman" w:hAnsi="Times New Roman"/>
          <w:sz w:val="23"/>
          <w:szCs w:val="23"/>
        </w:rPr>
        <w:t xml:space="preserve"> по итогам шести месяцев, окончившихся 30 </w:t>
      </w:r>
      <w:r w:rsidR="007B3105" w:rsidRPr="00D70894">
        <w:rPr>
          <w:rFonts w:ascii="Times New Roman" w:hAnsi="Times New Roman"/>
          <w:sz w:val="23"/>
          <w:szCs w:val="23"/>
        </w:rPr>
        <w:lastRenderedPageBreak/>
        <w:t xml:space="preserve">июня </w:t>
      </w:r>
      <w:smartTag w:uri="urn:schemas-microsoft-com:office:smarttags" w:element="metricconverter">
        <w:smartTagPr>
          <w:attr w:name="ProductID" w:val="2012 г"/>
        </w:smartTagPr>
        <w:r w:rsidR="007B3105" w:rsidRPr="00D70894">
          <w:rPr>
            <w:rFonts w:ascii="Times New Roman" w:hAnsi="Times New Roman"/>
            <w:sz w:val="23"/>
            <w:szCs w:val="23"/>
          </w:rPr>
          <w:t>2012 г</w:t>
        </w:r>
      </w:smartTag>
      <w:r w:rsidR="00E806DC">
        <w:rPr>
          <w:rFonts w:ascii="Times New Roman" w:hAnsi="Times New Roman"/>
          <w:sz w:val="23"/>
          <w:szCs w:val="23"/>
        </w:rPr>
        <w:t>.,</w:t>
      </w:r>
      <w:r w:rsidR="007B3105" w:rsidRPr="00D70894">
        <w:rPr>
          <w:rFonts w:ascii="Times New Roman" w:hAnsi="Times New Roman"/>
          <w:sz w:val="23"/>
          <w:szCs w:val="23"/>
        </w:rPr>
        <w:t xml:space="preserve"> по числу торгуемых сро</w:t>
      </w:r>
      <w:r w:rsidR="007B3105" w:rsidRPr="00D70894">
        <w:rPr>
          <w:rFonts w:ascii="Times New Roman" w:hAnsi="Times New Roman"/>
          <w:sz w:val="23"/>
          <w:szCs w:val="23"/>
        </w:rPr>
        <w:t>ч</w:t>
      </w:r>
      <w:r w:rsidR="007B3105" w:rsidRPr="00D70894">
        <w:rPr>
          <w:rFonts w:ascii="Times New Roman" w:hAnsi="Times New Roman"/>
          <w:sz w:val="23"/>
          <w:szCs w:val="23"/>
        </w:rPr>
        <w:t>ных контрактов. По состоянию на 31 д</w:t>
      </w:r>
      <w:r w:rsidR="007B3105" w:rsidRPr="00D70894">
        <w:rPr>
          <w:rFonts w:ascii="Times New Roman" w:hAnsi="Times New Roman"/>
          <w:sz w:val="23"/>
          <w:szCs w:val="23"/>
        </w:rPr>
        <w:t>е</w:t>
      </w:r>
      <w:r w:rsidR="007B3105" w:rsidRPr="00D70894">
        <w:rPr>
          <w:rFonts w:ascii="Times New Roman" w:hAnsi="Times New Roman"/>
          <w:sz w:val="23"/>
          <w:szCs w:val="23"/>
        </w:rPr>
        <w:t xml:space="preserve">кабря </w:t>
      </w:r>
      <w:smartTag w:uri="urn:schemas-microsoft-com:office:smarttags" w:element="metricconverter">
        <w:smartTagPr>
          <w:attr w:name="ProductID" w:val="2012 г"/>
        </w:smartTagPr>
        <w:r w:rsidR="007B3105" w:rsidRPr="00D70894">
          <w:rPr>
            <w:rFonts w:ascii="Times New Roman" w:hAnsi="Times New Roman"/>
            <w:sz w:val="23"/>
            <w:szCs w:val="23"/>
          </w:rPr>
          <w:t>2012 г</w:t>
        </w:r>
      </w:smartTag>
      <w:r w:rsidR="007B3105" w:rsidRPr="00D70894">
        <w:rPr>
          <w:rFonts w:ascii="Times New Roman" w:hAnsi="Times New Roman"/>
          <w:sz w:val="23"/>
          <w:szCs w:val="23"/>
        </w:rPr>
        <w:t>. на фондовом рынке Мо</w:t>
      </w:r>
      <w:r w:rsidR="007B3105" w:rsidRPr="00D70894">
        <w:rPr>
          <w:rFonts w:ascii="Times New Roman" w:hAnsi="Times New Roman"/>
          <w:sz w:val="23"/>
          <w:szCs w:val="23"/>
        </w:rPr>
        <w:t>с</w:t>
      </w:r>
      <w:r w:rsidR="00E806DC">
        <w:rPr>
          <w:rFonts w:ascii="Times New Roman" w:hAnsi="Times New Roman"/>
          <w:sz w:val="23"/>
          <w:szCs w:val="23"/>
        </w:rPr>
        <w:t>ковской б</w:t>
      </w:r>
      <w:r w:rsidR="007B3105" w:rsidRPr="00D70894">
        <w:rPr>
          <w:rFonts w:ascii="Times New Roman" w:hAnsi="Times New Roman"/>
          <w:sz w:val="23"/>
          <w:szCs w:val="23"/>
        </w:rPr>
        <w:t>иржи были допущены к торгам ценные бумаги 694 эмитентов, в том чи</w:t>
      </w:r>
      <w:r w:rsidR="007B3105" w:rsidRPr="00D70894">
        <w:rPr>
          <w:rFonts w:ascii="Times New Roman" w:hAnsi="Times New Roman"/>
          <w:sz w:val="23"/>
          <w:szCs w:val="23"/>
        </w:rPr>
        <w:t>с</w:t>
      </w:r>
      <w:r w:rsidR="007B3105" w:rsidRPr="00D70894">
        <w:rPr>
          <w:rFonts w:ascii="Times New Roman" w:hAnsi="Times New Roman"/>
          <w:sz w:val="23"/>
          <w:szCs w:val="23"/>
        </w:rPr>
        <w:t>ле бумаги крупнейших российских ко</w:t>
      </w:r>
      <w:r w:rsidR="007B3105" w:rsidRPr="00D70894">
        <w:rPr>
          <w:rFonts w:ascii="Times New Roman" w:hAnsi="Times New Roman"/>
          <w:sz w:val="23"/>
          <w:szCs w:val="23"/>
        </w:rPr>
        <w:t>м</w:t>
      </w:r>
      <w:r w:rsidR="007B3105" w:rsidRPr="00D70894">
        <w:rPr>
          <w:rFonts w:ascii="Times New Roman" w:hAnsi="Times New Roman"/>
          <w:sz w:val="23"/>
          <w:szCs w:val="23"/>
        </w:rPr>
        <w:t>паний по уровню рыночной капитализ</w:t>
      </w:r>
      <w:r w:rsidR="007B3105" w:rsidRPr="00D70894">
        <w:rPr>
          <w:rFonts w:ascii="Times New Roman" w:hAnsi="Times New Roman"/>
          <w:sz w:val="23"/>
          <w:szCs w:val="23"/>
        </w:rPr>
        <w:t>а</w:t>
      </w:r>
      <w:r w:rsidR="007B3105" w:rsidRPr="00D70894">
        <w:rPr>
          <w:rFonts w:ascii="Times New Roman" w:hAnsi="Times New Roman"/>
          <w:sz w:val="23"/>
          <w:szCs w:val="23"/>
        </w:rPr>
        <w:t>ции.</w:t>
      </w:r>
      <w:r w:rsidR="003B2F7D">
        <w:rPr>
          <w:rFonts w:ascii="Times New Roman" w:hAnsi="Times New Roman"/>
          <w:sz w:val="23"/>
          <w:szCs w:val="23"/>
        </w:rPr>
        <w:t xml:space="preserve"> </w:t>
      </w:r>
      <w:r w:rsidR="00E806DC">
        <w:rPr>
          <w:rFonts w:ascii="Times New Roman" w:hAnsi="Times New Roman"/>
          <w:sz w:val="23"/>
          <w:szCs w:val="23"/>
        </w:rPr>
        <w:t>Чистая прибыль ОАО «Московская биржа ММВБ-РТС»</w:t>
      </w:r>
      <w:r w:rsidR="007B3105" w:rsidRPr="00D70894">
        <w:rPr>
          <w:rFonts w:ascii="Times New Roman" w:hAnsi="Times New Roman"/>
          <w:sz w:val="23"/>
          <w:szCs w:val="23"/>
        </w:rPr>
        <w:t xml:space="preserve"> по международным стандарта</w:t>
      </w:r>
      <w:r w:rsidR="00E806DC">
        <w:rPr>
          <w:rFonts w:ascii="Times New Roman" w:hAnsi="Times New Roman"/>
          <w:sz w:val="23"/>
          <w:szCs w:val="23"/>
        </w:rPr>
        <w:t>м финансовой отчё</w:t>
      </w:r>
      <w:r w:rsidR="007B3105" w:rsidRPr="00D70894">
        <w:rPr>
          <w:rFonts w:ascii="Times New Roman" w:hAnsi="Times New Roman"/>
          <w:sz w:val="23"/>
          <w:szCs w:val="23"/>
        </w:rPr>
        <w:t xml:space="preserve">тности (МСФО) за первый квартал </w:t>
      </w:r>
      <w:smartTag w:uri="urn:schemas-microsoft-com:office:smarttags" w:element="metricconverter">
        <w:smartTagPr>
          <w:attr w:name="ProductID" w:val="2013 г"/>
        </w:smartTagPr>
        <w:r w:rsidR="007B3105" w:rsidRPr="00D70894">
          <w:rPr>
            <w:rFonts w:ascii="Times New Roman" w:hAnsi="Times New Roman"/>
            <w:sz w:val="23"/>
            <w:szCs w:val="23"/>
          </w:rPr>
          <w:t>2013 г</w:t>
        </w:r>
      </w:smartTag>
      <w:r w:rsidR="00E806DC">
        <w:rPr>
          <w:rFonts w:ascii="Times New Roman" w:hAnsi="Times New Roman"/>
          <w:sz w:val="23"/>
          <w:szCs w:val="23"/>
        </w:rPr>
        <w:t>. сост</w:t>
      </w:r>
      <w:r w:rsidR="00E806DC">
        <w:rPr>
          <w:rFonts w:ascii="Times New Roman" w:hAnsi="Times New Roman"/>
          <w:sz w:val="23"/>
          <w:szCs w:val="23"/>
        </w:rPr>
        <w:t>а</w:t>
      </w:r>
      <w:r w:rsidR="00E806DC">
        <w:rPr>
          <w:rFonts w:ascii="Times New Roman" w:hAnsi="Times New Roman"/>
          <w:sz w:val="23"/>
          <w:szCs w:val="23"/>
        </w:rPr>
        <w:t>вила 263,649 тыс. руб.</w:t>
      </w:r>
      <w:r w:rsidR="007B3105" w:rsidRPr="00D70894">
        <w:rPr>
          <w:rFonts w:ascii="Times New Roman" w:hAnsi="Times New Roman"/>
          <w:sz w:val="23"/>
          <w:szCs w:val="23"/>
        </w:rPr>
        <w:t>, что значительно превышает показатель по ито</w:t>
      </w:r>
      <w:r w:rsidR="00E806DC">
        <w:rPr>
          <w:rFonts w:ascii="Times New Roman" w:hAnsi="Times New Roman"/>
          <w:sz w:val="23"/>
          <w:szCs w:val="23"/>
        </w:rPr>
        <w:t>гам первого квартала 2012 года.</w:t>
      </w:r>
      <w:r w:rsidR="007B3105" w:rsidRPr="00D70894">
        <w:rPr>
          <w:rFonts w:ascii="Times New Roman" w:hAnsi="Times New Roman"/>
          <w:sz w:val="23"/>
          <w:szCs w:val="23"/>
        </w:rPr>
        <w:t xml:space="preserve"> Данная динамика обусловлена ростом комиссионного д</w:t>
      </w:r>
      <w:r w:rsidR="007B3105" w:rsidRPr="00D70894">
        <w:rPr>
          <w:rFonts w:ascii="Times New Roman" w:hAnsi="Times New Roman"/>
          <w:sz w:val="23"/>
          <w:szCs w:val="23"/>
        </w:rPr>
        <w:t>о</w:t>
      </w:r>
      <w:r w:rsidR="007B3105" w:rsidRPr="00D70894">
        <w:rPr>
          <w:rFonts w:ascii="Times New Roman" w:hAnsi="Times New Roman"/>
          <w:sz w:val="23"/>
          <w:szCs w:val="23"/>
        </w:rPr>
        <w:t>хо</w:t>
      </w:r>
      <w:r w:rsidR="00E806DC">
        <w:rPr>
          <w:rFonts w:ascii="Times New Roman" w:hAnsi="Times New Roman"/>
          <w:sz w:val="23"/>
          <w:szCs w:val="23"/>
        </w:rPr>
        <w:t>да на срочном рынке, ростом объё</w:t>
      </w:r>
      <w:r w:rsidR="007B3105" w:rsidRPr="00D70894">
        <w:rPr>
          <w:rFonts w:ascii="Times New Roman" w:hAnsi="Times New Roman"/>
          <w:sz w:val="23"/>
          <w:szCs w:val="23"/>
        </w:rPr>
        <w:t>мов торгов и доходов на валютном и дене</w:t>
      </w:r>
      <w:r w:rsidR="007B3105" w:rsidRPr="00D70894">
        <w:rPr>
          <w:rFonts w:ascii="Times New Roman" w:hAnsi="Times New Roman"/>
          <w:sz w:val="23"/>
          <w:szCs w:val="23"/>
        </w:rPr>
        <w:t>ж</w:t>
      </w:r>
      <w:r w:rsidR="007B3105" w:rsidRPr="00D70894">
        <w:rPr>
          <w:rFonts w:ascii="Times New Roman" w:hAnsi="Times New Roman"/>
          <w:sz w:val="23"/>
          <w:szCs w:val="23"/>
        </w:rPr>
        <w:t>ном рынках, а также увеличением пр</w:t>
      </w:r>
      <w:r w:rsidR="007B3105" w:rsidRPr="00D70894">
        <w:rPr>
          <w:rFonts w:ascii="Times New Roman" w:hAnsi="Times New Roman"/>
          <w:sz w:val="23"/>
          <w:szCs w:val="23"/>
        </w:rPr>
        <w:t>о</w:t>
      </w:r>
      <w:r w:rsidR="007B3105" w:rsidRPr="00D70894">
        <w:rPr>
          <w:rFonts w:ascii="Times New Roman" w:hAnsi="Times New Roman"/>
          <w:sz w:val="23"/>
          <w:szCs w:val="23"/>
        </w:rPr>
        <w:t>центного дохода. Комиссионные доходы на фон</w:t>
      </w:r>
      <w:r w:rsidR="00E806DC">
        <w:rPr>
          <w:rFonts w:ascii="Times New Roman" w:hAnsi="Times New Roman"/>
          <w:sz w:val="23"/>
          <w:szCs w:val="23"/>
        </w:rPr>
        <w:t>довом рынке снизились на 26 % – до 3,08 млрд</w:t>
      </w:r>
      <w:r w:rsidR="007B3105" w:rsidRPr="00D70894">
        <w:rPr>
          <w:rFonts w:ascii="Times New Roman" w:hAnsi="Times New Roman"/>
          <w:sz w:val="23"/>
          <w:szCs w:val="23"/>
        </w:rPr>
        <w:t xml:space="preserve"> рублей. Об</w:t>
      </w:r>
      <w:r w:rsidR="00E806DC">
        <w:rPr>
          <w:rFonts w:ascii="Times New Roman" w:hAnsi="Times New Roman"/>
          <w:sz w:val="23"/>
          <w:szCs w:val="23"/>
        </w:rPr>
        <w:t>щий объё</w:t>
      </w:r>
      <w:r w:rsidR="007B3105" w:rsidRPr="00D70894">
        <w:rPr>
          <w:rFonts w:ascii="Times New Roman" w:hAnsi="Times New Roman"/>
          <w:sz w:val="23"/>
          <w:szCs w:val="23"/>
        </w:rPr>
        <w:t xml:space="preserve">м торгов в </w:t>
      </w:r>
      <w:smartTag w:uri="urn:schemas-microsoft-com:office:smarttags" w:element="metricconverter">
        <w:smartTagPr>
          <w:attr w:name="ProductID" w:val="2012 г"/>
        </w:smartTagPr>
        <w:r w:rsidR="007B3105" w:rsidRPr="00D70894">
          <w:rPr>
            <w:rFonts w:ascii="Times New Roman" w:hAnsi="Times New Roman"/>
            <w:sz w:val="23"/>
            <w:szCs w:val="23"/>
          </w:rPr>
          <w:t>2012 г</w:t>
        </w:r>
      </w:smartTag>
      <w:r w:rsidR="00E806DC">
        <w:rPr>
          <w:rFonts w:ascii="Times New Roman" w:hAnsi="Times New Roman"/>
          <w:sz w:val="23"/>
          <w:szCs w:val="23"/>
        </w:rPr>
        <w:t>. составил 24,1 трлн руб.</w:t>
      </w:r>
      <w:r w:rsidR="007B3105" w:rsidRPr="00D70894">
        <w:rPr>
          <w:rFonts w:ascii="Times New Roman" w:hAnsi="Times New Roman"/>
          <w:sz w:val="23"/>
          <w:szCs w:val="23"/>
        </w:rPr>
        <w:t xml:space="preserve">, что на 21 % ниже показателя </w:t>
      </w:r>
      <w:smartTag w:uri="urn:schemas-microsoft-com:office:smarttags" w:element="metricconverter">
        <w:smartTagPr>
          <w:attr w:name="ProductID" w:val="2011 г"/>
        </w:smartTagPr>
        <w:r w:rsidR="007B3105" w:rsidRPr="00D70894">
          <w:rPr>
            <w:rFonts w:ascii="Times New Roman" w:hAnsi="Times New Roman"/>
            <w:sz w:val="23"/>
            <w:szCs w:val="23"/>
          </w:rPr>
          <w:t>2011 г</w:t>
        </w:r>
        <w:r w:rsidR="00E806DC">
          <w:rPr>
            <w:rFonts w:ascii="Times New Roman" w:hAnsi="Times New Roman"/>
            <w:sz w:val="23"/>
            <w:szCs w:val="23"/>
          </w:rPr>
          <w:t>ода</w:t>
        </w:r>
      </w:smartTag>
      <w:r w:rsidR="007B3105" w:rsidRPr="00D70894">
        <w:rPr>
          <w:rFonts w:ascii="Times New Roman" w:hAnsi="Times New Roman"/>
          <w:sz w:val="23"/>
          <w:szCs w:val="23"/>
        </w:rPr>
        <w:t>. Коми</w:t>
      </w:r>
      <w:r w:rsidR="007B3105" w:rsidRPr="00D70894">
        <w:rPr>
          <w:rFonts w:ascii="Times New Roman" w:hAnsi="Times New Roman"/>
          <w:sz w:val="23"/>
          <w:szCs w:val="23"/>
        </w:rPr>
        <w:t>с</w:t>
      </w:r>
      <w:r w:rsidR="007B3105" w:rsidRPr="00D70894">
        <w:rPr>
          <w:rFonts w:ascii="Times New Roman" w:hAnsi="Times New Roman"/>
          <w:sz w:val="23"/>
          <w:szCs w:val="23"/>
        </w:rPr>
        <w:t>сионные доходы в</w:t>
      </w:r>
      <w:r w:rsidR="00E806DC">
        <w:rPr>
          <w:rFonts w:ascii="Times New Roman" w:hAnsi="Times New Roman"/>
          <w:sz w:val="23"/>
          <w:szCs w:val="23"/>
        </w:rPr>
        <w:t>алютного рынка выро</w:t>
      </w:r>
      <w:r w:rsidR="00E806DC">
        <w:rPr>
          <w:rFonts w:ascii="Times New Roman" w:hAnsi="Times New Roman"/>
          <w:sz w:val="23"/>
          <w:szCs w:val="23"/>
        </w:rPr>
        <w:t>с</w:t>
      </w:r>
      <w:r w:rsidR="00E806DC">
        <w:rPr>
          <w:rFonts w:ascii="Times New Roman" w:hAnsi="Times New Roman"/>
          <w:sz w:val="23"/>
          <w:szCs w:val="23"/>
        </w:rPr>
        <w:t>ли на 28 % – до 2,08 млрд</w:t>
      </w:r>
      <w:r w:rsidR="007B3105" w:rsidRPr="00D70894">
        <w:rPr>
          <w:rFonts w:ascii="Times New Roman" w:hAnsi="Times New Roman"/>
          <w:sz w:val="23"/>
          <w:szCs w:val="23"/>
        </w:rPr>
        <w:t xml:space="preserve"> рублей. Общий объ</w:t>
      </w:r>
      <w:r w:rsidR="00E806DC">
        <w:rPr>
          <w:rFonts w:ascii="Times New Roman" w:hAnsi="Times New Roman"/>
          <w:sz w:val="23"/>
          <w:szCs w:val="23"/>
        </w:rPr>
        <w:t>ё</w:t>
      </w:r>
      <w:r w:rsidR="007B3105" w:rsidRPr="00D70894">
        <w:rPr>
          <w:rFonts w:ascii="Times New Roman" w:hAnsi="Times New Roman"/>
          <w:sz w:val="23"/>
          <w:szCs w:val="23"/>
        </w:rPr>
        <w:t>м торгов на в</w:t>
      </w:r>
      <w:r w:rsidR="00E806DC">
        <w:rPr>
          <w:rFonts w:ascii="Times New Roman" w:hAnsi="Times New Roman"/>
          <w:sz w:val="23"/>
          <w:szCs w:val="23"/>
        </w:rPr>
        <w:t>алютном рынке сост</w:t>
      </w:r>
      <w:r w:rsidR="00E806DC">
        <w:rPr>
          <w:rFonts w:ascii="Times New Roman" w:hAnsi="Times New Roman"/>
          <w:sz w:val="23"/>
          <w:szCs w:val="23"/>
        </w:rPr>
        <w:t>а</w:t>
      </w:r>
      <w:r w:rsidR="00E806DC">
        <w:rPr>
          <w:rFonts w:ascii="Times New Roman" w:hAnsi="Times New Roman"/>
          <w:sz w:val="23"/>
          <w:szCs w:val="23"/>
        </w:rPr>
        <w:t>вил 117 трлн руб.</w:t>
      </w:r>
      <w:r w:rsidR="007B3105" w:rsidRPr="00D70894">
        <w:rPr>
          <w:rFonts w:ascii="Times New Roman" w:hAnsi="Times New Roman"/>
          <w:sz w:val="23"/>
          <w:szCs w:val="23"/>
        </w:rPr>
        <w:t xml:space="preserve">, что на 34 % выше по сравнению с </w:t>
      </w:r>
      <w:smartTag w:uri="urn:schemas-microsoft-com:office:smarttags" w:element="metricconverter">
        <w:smartTagPr>
          <w:attr w:name="ProductID" w:val="2011 г"/>
        </w:smartTagPr>
        <w:r w:rsidR="007B3105" w:rsidRPr="00D70894">
          <w:rPr>
            <w:rFonts w:ascii="Times New Roman" w:hAnsi="Times New Roman"/>
            <w:sz w:val="23"/>
            <w:szCs w:val="23"/>
          </w:rPr>
          <w:t>2011 г</w:t>
        </w:r>
        <w:r w:rsidR="00E806DC">
          <w:rPr>
            <w:rFonts w:ascii="Times New Roman" w:hAnsi="Times New Roman"/>
            <w:sz w:val="23"/>
            <w:szCs w:val="23"/>
          </w:rPr>
          <w:t>одом</w:t>
        </w:r>
      </w:smartTag>
      <w:r w:rsidR="007B3105" w:rsidRPr="00D70894">
        <w:rPr>
          <w:rFonts w:ascii="Times New Roman" w:hAnsi="Times New Roman"/>
          <w:sz w:val="23"/>
          <w:szCs w:val="23"/>
        </w:rPr>
        <w:t xml:space="preserve">. Комиссионные </w:t>
      </w:r>
      <w:r w:rsidR="007B3105" w:rsidRPr="00B67ECB">
        <w:rPr>
          <w:rFonts w:ascii="Times New Roman" w:hAnsi="Times New Roman"/>
          <w:spacing w:val="6"/>
          <w:sz w:val="23"/>
          <w:szCs w:val="23"/>
        </w:rPr>
        <w:t>доходы ден</w:t>
      </w:r>
      <w:r w:rsidR="00E806DC" w:rsidRPr="00B67ECB">
        <w:rPr>
          <w:rFonts w:ascii="Times New Roman" w:hAnsi="Times New Roman"/>
          <w:spacing w:val="6"/>
          <w:sz w:val="23"/>
          <w:szCs w:val="23"/>
        </w:rPr>
        <w:t>ежного рынка увеличились вдвое – до 2,01 млрд</w:t>
      </w:r>
      <w:r w:rsidR="007B3105" w:rsidRPr="00B67ECB">
        <w:rPr>
          <w:rFonts w:ascii="Times New Roman" w:hAnsi="Times New Roman"/>
          <w:spacing w:val="6"/>
          <w:sz w:val="23"/>
          <w:szCs w:val="23"/>
        </w:rPr>
        <w:t xml:space="preserve"> рублей. Об</w:t>
      </w:r>
      <w:r w:rsidR="00E806DC" w:rsidRPr="00B67ECB">
        <w:rPr>
          <w:rFonts w:ascii="Times New Roman" w:hAnsi="Times New Roman"/>
          <w:spacing w:val="6"/>
          <w:sz w:val="23"/>
          <w:szCs w:val="23"/>
        </w:rPr>
        <w:t>щий объё</w:t>
      </w:r>
      <w:r w:rsidR="007B3105" w:rsidRPr="00B67ECB">
        <w:rPr>
          <w:rFonts w:ascii="Times New Roman" w:hAnsi="Times New Roman"/>
          <w:spacing w:val="6"/>
          <w:sz w:val="23"/>
          <w:szCs w:val="23"/>
        </w:rPr>
        <w:t>м торгов на рынке, включая сделки РЕПО и кредитны</w:t>
      </w:r>
      <w:r w:rsidR="00E806DC" w:rsidRPr="00B67ECB">
        <w:rPr>
          <w:rFonts w:ascii="Times New Roman" w:hAnsi="Times New Roman"/>
          <w:spacing w:val="6"/>
          <w:sz w:val="23"/>
          <w:szCs w:val="23"/>
        </w:rPr>
        <w:t xml:space="preserve">е операции, составил </w:t>
      </w:r>
      <w:r w:rsidR="00E806DC" w:rsidRPr="00B67ECB">
        <w:rPr>
          <w:rFonts w:ascii="Times New Roman" w:hAnsi="Times New Roman"/>
          <w:spacing w:val="6"/>
          <w:sz w:val="23"/>
          <w:szCs w:val="23"/>
        </w:rPr>
        <w:lastRenderedPageBreak/>
        <w:t>178,7 трлн руб. (при этом объём сделок РЕПО – 169,3 трлн руб.</w:t>
      </w:r>
      <w:r w:rsidR="007B3105" w:rsidRPr="00B67ECB">
        <w:rPr>
          <w:rFonts w:ascii="Times New Roman" w:hAnsi="Times New Roman"/>
          <w:spacing w:val="6"/>
          <w:sz w:val="23"/>
          <w:szCs w:val="23"/>
        </w:rPr>
        <w:t>).</w:t>
      </w:r>
      <w:r w:rsidR="003B2F7D" w:rsidRPr="00B67ECB">
        <w:rPr>
          <w:rFonts w:ascii="Times New Roman" w:hAnsi="Times New Roman"/>
          <w:spacing w:val="6"/>
          <w:sz w:val="23"/>
          <w:szCs w:val="23"/>
        </w:rPr>
        <w:t xml:space="preserve"> </w:t>
      </w:r>
      <w:r w:rsidR="007B3105" w:rsidRPr="00B67ECB">
        <w:rPr>
          <w:rFonts w:ascii="Times New Roman" w:hAnsi="Times New Roman"/>
          <w:spacing w:val="6"/>
          <w:sz w:val="23"/>
          <w:szCs w:val="23"/>
        </w:rPr>
        <w:t>На срочном рынке комиссион</w:t>
      </w:r>
      <w:r w:rsidR="00E806DC" w:rsidRPr="00B67ECB">
        <w:rPr>
          <w:rFonts w:ascii="Times New Roman" w:hAnsi="Times New Roman"/>
          <w:spacing w:val="6"/>
          <w:sz w:val="23"/>
          <w:szCs w:val="23"/>
        </w:rPr>
        <w:t>ные доходы увелич</w:t>
      </w:r>
      <w:r w:rsidR="00E806DC" w:rsidRPr="00B67ECB">
        <w:rPr>
          <w:rFonts w:ascii="Times New Roman" w:hAnsi="Times New Roman"/>
          <w:spacing w:val="6"/>
          <w:sz w:val="23"/>
          <w:szCs w:val="23"/>
        </w:rPr>
        <w:t>и</w:t>
      </w:r>
      <w:r w:rsidR="00E806DC" w:rsidRPr="00B67ECB">
        <w:rPr>
          <w:rFonts w:ascii="Times New Roman" w:hAnsi="Times New Roman"/>
          <w:spacing w:val="6"/>
          <w:sz w:val="23"/>
          <w:szCs w:val="23"/>
        </w:rPr>
        <w:t>лись на 56 % – до 1,25 млрд</w:t>
      </w:r>
      <w:r w:rsidR="00D917EE" w:rsidRPr="00B67ECB">
        <w:rPr>
          <w:rFonts w:ascii="Times New Roman" w:hAnsi="Times New Roman"/>
          <w:spacing w:val="6"/>
          <w:sz w:val="23"/>
          <w:szCs w:val="23"/>
        </w:rPr>
        <w:t xml:space="preserve"> рублей. Объё</w:t>
      </w:r>
      <w:r w:rsidR="007B3105" w:rsidRPr="00B67ECB">
        <w:rPr>
          <w:rFonts w:ascii="Times New Roman" w:hAnsi="Times New Roman"/>
          <w:spacing w:val="6"/>
          <w:sz w:val="23"/>
          <w:szCs w:val="23"/>
        </w:rPr>
        <w:t>м торгов превы</w:t>
      </w:r>
      <w:r w:rsidR="00D917EE" w:rsidRPr="00B67ECB">
        <w:rPr>
          <w:rFonts w:ascii="Times New Roman" w:hAnsi="Times New Roman"/>
          <w:spacing w:val="6"/>
          <w:sz w:val="23"/>
          <w:szCs w:val="23"/>
        </w:rPr>
        <w:t>сил 1 млрд</w:t>
      </w:r>
      <w:r w:rsidR="007B3105" w:rsidRPr="00B67ECB">
        <w:rPr>
          <w:rFonts w:ascii="Times New Roman" w:hAnsi="Times New Roman"/>
          <w:spacing w:val="6"/>
          <w:sz w:val="23"/>
          <w:szCs w:val="23"/>
        </w:rPr>
        <w:t xml:space="preserve"> ко</w:t>
      </w:r>
      <w:r w:rsidR="007B3105" w:rsidRPr="00B67ECB">
        <w:rPr>
          <w:rFonts w:ascii="Times New Roman" w:hAnsi="Times New Roman"/>
          <w:spacing w:val="6"/>
          <w:sz w:val="23"/>
          <w:szCs w:val="23"/>
        </w:rPr>
        <w:t>н</w:t>
      </w:r>
      <w:r w:rsidR="007B3105" w:rsidRPr="00B67ECB">
        <w:rPr>
          <w:rFonts w:ascii="Times New Roman" w:hAnsi="Times New Roman"/>
          <w:spacing w:val="6"/>
          <w:sz w:val="23"/>
          <w:szCs w:val="23"/>
        </w:rPr>
        <w:t>трактов</w:t>
      </w:r>
      <w:r w:rsidR="00D917EE" w:rsidRPr="00B67ECB">
        <w:rPr>
          <w:rFonts w:ascii="Times New Roman" w:hAnsi="Times New Roman"/>
          <w:spacing w:val="6"/>
          <w:sz w:val="23"/>
          <w:szCs w:val="23"/>
        </w:rPr>
        <w:t>, или 50 трлн руб.</w:t>
      </w:r>
      <w:r w:rsidR="007B3105" w:rsidRPr="00B67ECB">
        <w:rPr>
          <w:rFonts w:ascii="Times New Roman" w:hAnsi="Times New Roman"/>
          <w:spacing w:val="6"/>
          <w:sz w:val="23"/>
          <w:szCs w:val="23"/>
        </w:rPr>
        <w:t xml:space="preserve">, что на 3 % ниже аналогичного показателя </w:t>
      </w:r>
      <w:smartTag w:uri="urn:schemas-microsoft-com:office:smarttags" w:element="metricconverter">
        <w:smartTagPr>
          <w:attr w:name="ProductID" w:val="2011 г"/>
        </w:smartTagPr>
        <w:r w:rsidR="007B3105" w:rsidRPr="00B67ECB">
          <w:rPr>
            <w:rFonts w:ascii="Times New Roman" w:hAnsi="Times New Roman"/>
            <w:spacing w:val="6"/>
            <w:sz w:val="23"/>
            <w:szCs w:val="23"/>
          </w:rPr>
          <w:t>2011 г</w:t>
        </w:r>
        <w:r w:rsidR="00D917EE" w:rsidRPr="00B67ECB">
          <w:rPr>
            <w:rFonts w:ascii="Times New Roman" w:hAnsi="Times New Roman"/>
            <w:spacing w:val="6"/>
            <w:sz w:val="23"/>
            <w:szCs w:val="23"/>
          </w:rPr>
          <w:t>о</w:t>
        </w:r>
        <w:r w:rsidR="00D917EE" w:rsidRPr="00B67ECB">
          <w:rPr>
            <w:rFonts w:ascii="Times New Roman" w:hAnsi="Times New Roman"/>
            <w:spacing w:val="6"/>
            <w:sz w:val="23"/>
            <w:szCs w:val="23"/>
          </w:rPr>
          <w:t>да</w:t>
        </w:r>
      </w:smartTag>
      <w:r w:rsidR="007B3105" w:rsidRPr="00B67ECB">
        <w:rPr>
          <w:rFonts w:ascii="Times New Roman" w:hAnsi="Times New Roman"/>
          <w:spacing w:val="6"/>
          <w:sz w:val="23"/>
          <w:szCs w:val="23"/>
        </w:rPr>
        <w:t xml:space="preserve">. К концу </w:t>
      </w:r>
      <w:smartTag w:uri="urn:schemas-microsoft-com:office:smarttags" w:element="metricconverter">
        <w:smartTagPr>
          <w:attr w:name="ProductID" w:val="2012 г"/>
        </w:smartTagPr>
        <w:r w:rsidR="007B3105" w:rsidRPr="00B67ECB">
          <w:rPr>
            <w:rFonts w:ascii="Times New Roman" w:hAnsi="Times New Roman"/>
            <w:spacing w:val="6"/>
            <w:sz w:val="23"/>
            <w:szCs w:val="23"/>
          </w:rPr>
          <w:t>2012 г</w:t>
        </w:r>
      </w:smartTag>
      <w:r w:rsidR="00D917EE" w:rsidRPr="00B67ECB">
        <w:rPr>
          <w:rFonts w:ascii="Times New Roman" w:hAnsi="Times New Roman"/>
          <w:spacing w:val="6"/>
          <w:sz w:val="23"/>
          <w:szCs w:val="23"/>
        </w:rPr>
        <w:t>. объё</w:t>
      </w:r>
      <w:r w:rsidR="007B3105" w:rsidRPr="00B67ECB">
        <w:rPr>
          <w:rFonts w:ascii="Times New Roman" w:hAnsi="Times New Roman"/>
          <w:spacing w:val="6"/>
          <w:sz w:val="23"/>
          <w:szCs w:val="23"/>
        </w:rPr>
        <w:t>м открытых п</w:t>
      </w:r>
      <w:r w:rsidR="007B3105" w:rsidRPr="00B67ECB">
        <w:rPr>
          <w:rFonts w:ascii="Times New Roman" w:hAnsi="Times New Roman"/>
          <w:spacing w:val="6"/>
          <w:sz w:val="23"/>
          <w:szCs w:val="23"/>
        </w:rPr>
        <w:t>о</w:t>
      </w:r>
      <w:r w:rsidR="007B3105" w:rsidRPr="00B67ECB">
        <w:rPr>
          <w:rFonts w:ascii="Times New Roman" w:hAnsi="Times New Roman"/>
          <w:spacing w:val="6"/>
          <w:sz w:val="23"/>
          <w:szCs w:val="23"/>
        </w:rPr>
        <w:t>зиций на срочном рынке соста</w:t>
      </w:r>
      <w:r w:rsidR="00D917EE" w:rsidRPr="00B67ECB">
        <w:rPr>
          <w:rFonts w:ascii="Times New Roman" w:hAnsi="Times New Roman"/>
          <w:spacing w:val="6"/>
          <w:sz w:val="23"/>
          <w:szCs w:val="23"/>
        </w:rPr>
        <w:t>вил 270 трлн руб.</w:t>
      </w:r>
      <w:r w:rsidR="007B3105" w:rsidRPr="00B67ECB">
        <w:rPr>
          <w:rFonts w:ascii="Times New Roman" w:hAnsi="Times New Roman"/>
          <w:spacing w:val="6"/>
          <w:sz w:val="23"/>
          <w:szCs w:val="23"/>
        </w:rPr>
        <w:t xml:space="preserve">, увеличившись по сравнению </w:t>
      </w:r>
      <w:r w:rsidR="007B3105" w:rsidRPr="00B67ECB">
        <w:rPr>
          <w:rFonts w:ascii="Times New Roman" w:hAnsi="Times New Roman"/>
          <w:sz w:val="23"/>
          <w:szCs w:val="23"/>
        </w:rPr>
        <w:t xml:space="preserve">с </w:t>
      </w:r>
      <w:smartTag w:uri="urn:schemas-microsoft-com:office:smarttags" w:element="metricconverter">
        <w:smartTagPr>
          <w:attr w:name="ProductID" w:val="2011 г"/>
        </w:smartTagPr>
        <w:r w:rsidR="007B3105" w:rsidRPr="00B67ECB">
          <w:rPr>
            <w:rFonts w:ascii="Times New Roman" w:hAnsi="Times New Roman"/>
            <w:sz w:val="23"/>
            <w:szCs w:val="23"/>
          </w:rPr>
          <w:t>2011 г</w:t>
        </w:r>
      </w:smartTag>
      <w:r w:rsidR="007B3105" w:rsidRPr="00B67ECB">
        <w:rPr>
          <w:rFonts w:ascii="Times New Roman" w:hAnsi="Times New Roman"/>
          <w:sz w:val="23"/>
          <w:szCs w:val="23"/>
        </w:rPr>
        <w:t>. на 24 %.</w:t>
      </w:r>
      <w:r w:rsidR="003B2F7D" w:rsidRPr="00B67ECB">
        <w:rPr>
          <w:rFonts w:ascii="Times New Roman" w:hAnsi="Times New Roman"/>
          <w:sz w:val="23"/>
          <w:szCs w:val="23"/>
        </w:rPr>
        <w:t xml:space="preserve"> </w:t>
      </w:r>
      <w:r w:rsidR="007B3105" w:rsidRPr="00B67ECB">
        <w:rPr>
          <w:rFonts w:ascii="Times New Roman" w:hAnsi="Times New Roman"/>
          <w:sz w:val="23"/>
          <w:szCs w:val="23"/>
        </w:rPr>
        <w:t>Комиссионные доходы биржи от депозитарной</w:t>
      </w:r>
      <w:r w:rsidR="00D917EE" w:rsidRPr="00B67ECB">
        <w:rPr>
          <w:rFonts w:ascii="Times New Roman" w:hAnsi="Times New Roman"/>
          <w:sz w:val="23"/>
          <w:szCs w:val="23"/>
        </w:rPr>
        <w:t xml:space="preserve"> деятельности и проведения расчё</w:t>
      </w:r>
      <w:r w:rsidR="007B3105" w:rsidRPr="00B67ECB">
        <w:rPr>
          <w:rFonts w:ascii="Times New Roman" w:hAnsi="Times New Roman"/>
          <w:sz w:val="23"/>
          <w:szCs w:val="23"/>
        </w:rPr>
        <w:t>тов</w:t>
      </w:r>
      <w:r w:rsidR="00D917EE" w:rsidRPr="00B67ECB">
        <w:rPr>
          <w:rFonts w:ascii="Times New Roman" w:hAnsi="Times New Roman"/>
          <w:sz w:val="23"/>
          <w:szCs w:val="23"/>
        </w:rPr>
        <w:t xml:space="preserve"> по сделкам увелич</w:t>
      </w:r>
      <w:r w:rsidR="00D917EE" w:rsidRPr="00B67ECB">
        <w:rPr>
          <w:rFonts w:ascii="Times New Roman" w:hAnsi="Times New Roman"/>
          <w:sz w:val="23"/>
          <w:szCs w:val="23"/>
        </w:rPr>
        <w:t>и</w:t>
      </w:r>
      <w:r w:rsidR="00D917EE" w:rsidRPr="00B67ECB">
        <w:rPr>
          <w:rFonts w:ascii="Times New Roman" w:hAnsi="Times New Roman"/>
          <w:sz w:val="23"/>
          <w:szCs w:val="23"/>
        </w:rPr>
        <w:t>лись на 8 % – до 1,92 млрд</w:t>
      </w:r>
      <w:r w:rsidR="007B3105" w:rsidRPr="00B67ECB">
        <w:rPr>
          <w:rFonts w:ascii="Times New Roman" w:hAnsi="Times New Roman"/>
          <w:sz w:val="23"/>
          <w:szCs w:val="23"/>
        </w:rPr>
        <w:t xml:space="preserve"> рублей.</w:t>
      </w:r>
      <w:r w:rsidR="003B2F7D" w:rsidRPr="00B67ECB">
        <w:rPr>
          <w:rFonts w:ascii="Times New Roman" w:hAnsi="Times New Roman"/>
          <w:sz w:val="23"/>
          <w:szCs w:val="23"/>
        </w:rPr>
        <w:t xml:space="preserve"> </w:t>
      </w:r>
    </w:p>
    <w:p w:rsidR="003B2F7D" w:rsidRDefault="007B3105" w:rsidP="00BB5FDE">
      <w:pPr>
        <w:spacing w:after="0" w:line="336" w:lineRule="auto"/>
        <w:ind w:firstLine="340"/>
        <w:jc w:val="both"/>
        <w:rPr>
          <w:rFonts w:ascii="Times New Roman" w:hAnsi="Times New Roman"/>
          <w:sz w:val="23"/>
          <w:szCs w:val="23"/>
        </w:rPr>
      </w:pPr>
      <w:r w:rsidRPr="003B2F7D">
        <w:rPr>
          <w:rFonts w:ascii="Times New Roman" w:hAnsi="Times New Roman"/>
          <w:spacing w:val="-6"/>
          <w:sz w:val="23"/>
          <w:szCs w:val="23"/>
        </w:rPr>
        <w:t>Доходы от иных</w:t>
      </w:r>
      <w:r w:rsidRPr="00D70894">
        <w:rPr>
          <w:rFonts w:ascii="Times New Roman" w:hAnsi="Times New Roman"/>
          <w:sz w:val="23"/>
          <w:szCs w:val="23"/>
        </w:rPr>
        <w:t xml:space="preserve"> видов деятельн</w:t>
      </w:r>
      <w:r w:rsidR="00D917EE">
        <w:rPr>
          <w:rFonts w:ascii="Times New Roman" w:hAnsi="Times New Roman"/>
          <w:sz w:val="23"/>
          <w:szCs w:val="23"/>
        </w:rPr>
        <w:t>ости биржи увеличились на 56 % – до 1,11 млрд</w:t>
      </w:r>
      <w:r w:rsidRPr="00D70894">
        <w:rPr>
          <w:rFonts w:ascii="Times New Roman" w:hAnsi="Times New Roman"/>
          <w:sz w:val="23"/>
          <w:szCs w:val="23"/>
        </w:rPr>
        <w:t xml:space="preserve"> рублей. Как поясняется в сообщ</w:t>
      </w:r>
      <w:r w:rsidRPr="00D70894">
        <w:rPr>
          <w:rFonts w:ascii="Times New Roman" w:hAnsi="Times New Roman"/>
          <w:sz w:val="23"/>
          <w:szCs w:val="23"/>
        </w:rPr>
        <w:t>е</w:t>
      </w:r>
      <w:r w:rsidRPr="00D70894">
        <w:rPr>
          <w:rFonts w:ascii="Times New Roman" w:hAnsi="Times New Roman"/>
          <w:sz w:val="23"/>
          <w:szCs w:val="23"/>
        </w:rPr>
        <w:t>нии, наибольший вклад в рост этих дох</w:t>
      </w:r>
      <w:r w:rsidRPr="00D70894">
        <w:rPr>
          <w:rFonts w:ascii="Times New Roman" w:hAnsi="Times New Roman"/>
          <w:sz w:val="23"/>
          <w:szCs w:val="23"/>
        </w:rPr>
        <w:t>о</w:t>
      </w:r>
      <w:r w:rsidRPr="00D70894">
        <w:rPr>
          <w:rFonts w:ascii="Times New Roman" w:hAnsi="Times New Roman"/>
          <w:sz w:val="23"/>
          <w:szCs w:val="23"/>
        </w:rPr>
        <w:t>дов внесли доходы от продажи пр</w:t>
      </w:r>
      <w:r w:rsidRPr="00D70894">
        <w:rPr>
          <w:rFonts w:ascii="Times New Roman" w:hAnsi="Times New Roman"/>
          <w:sz w:val="23"/>
          <w:szCs w:val="23"/>
        </w:rPr>
        <w:t>о</w:t>
      </w:r>
      <w:r w:rsidRPr="00D70894">
        <w:rPr>
          <w:rFonts w:ascii="Times New Roman" w:hAnsi="Times New Roman"/>
          <w:sz w:val="23"/>
          <w:szCs w:val="23"/>
        </w:rPr>
        <w:t>граммн</w:t>
      </w:r>
      <w:r w:rsidR="00D917EE">
        <w:rPr>
          <w:rFonts w:ascii="Times New Roman" w:hAnsi="Times New Roman"/>
          <w:sz w:val="23"/>
          <w:szCs w:val="23"/>
        </w:rPr>
        <w:t>о-технических услуг (528,15 млн руб.</w:t>
      </w:r>
      <w:r w:rsidRPr="00D70894">
        <w:rPr>
          <w:rFonts w:ascii="Times New Roman" w:hAnsi="Times New Roman"/>
          <w:sz w:val="23"/>
          <w:szCs w:val="23"/>
        </w:rPr>
        <w:t>) и доходы от продажи информа</w:t>
      </w:r>
      <w:r w:rsidR="00D917EE">
        <w:rPr>
          <w:rFonts w:ascii="Times New Roman" w:hAnsi="Times New Roman"/>
          <w:sz w:val="23"/>
          <w:szCs w:val="23"/>
        </w:rPr>
        <w:t>цио</w:t>
      </w:r>
      <w:r w:rsidR="00D917EE">
        <w:rPr>
          <w:rFonts w:ascii="Times New Roman" w:hAnsi="Times New Roman"/>
          <w:sz w:val="23"/>
          <w:szCs w:val="23"/>
        </w:rPr>
        <w:t>н</w:t>
      </w:r>
      <w:r w:rsidR="00D917EE">
        <w:rPr>
          <w:rFonts w:ascii="Times New Roman" w:hAnsi="Times New Roman"/>
          <w:sz w:val="23"/>
          <w:szCs w:val="23"/>
        </w:rPr>
        <w:t>ных продуктов (404 млн руб.</w:t>
      </w:r>
      <w:r w:rsidRPr="00D70894">
        <w:rPr>
          <w:rFonts w:ascii="Times New Roman" w:hAnsi="Times New Roman"/>
          <w:sz w:val="23"/>
          <w:szCs w:val="23"/>
        </w:rPr>
        <w:t>).</w:t>
      </w:r>
      <w:r w:rsidR="003B2F7D">
        <w:rPr>
          <w:rFonts w:ascii="Times New Roman" w:hAnsi="Times New Roman"/>
          <w:sz w:val="23"/>
          <w:szCs w:val="23"/>
        </w:rPr>
        <w:t xml:space="preserve"> </w:t>
      </w:r>
      <w:r w:rsidRPr="00D70894">
        <w:rPr>
          <w:rFonts w:ascii="Times New Roman" w:hAnsi="Times New Roman"/>
          <w:sz w:val="23"/>
          <w:szCs w:val="23"/>
        </w:rPr>
        <w:t>Процен</w:t>
      </w:r>
      <w:r w:rsidRPr="00D70894">
        <w:rPr>
          <w:rFonts w:ascii="Times New Roman" w:hAnsi="Times New Roman"/>
          <w:sz w:val="23"/>
          <w:szCs w:val="23"/>
        </w:rPr>
        <w:t>т</w:t>
      </w:r>
      <w:r w:rsidRPr="00D70894">
        <w:rPr>
          <w:rFonts w:ascii="Times New Roman" w:hAnsi="Times New Roman"/>
          <w:sz w:val="23"/>
          <w:szCs w:val="23"/>
        </w:rPr>
        <w:t>ный и прочие финансовые доход</w:t>
      </w:r>
      <w:r w:rsidR="00D917EE">
        <w:rPr>
          <w:rFonts w:ascii="Times New Roman" w:hAnsi="Times New Roman"/>
          <w:sz w:val="23"/>
          <w:szCs w:val="23"/>
        </w:rPr>
        <w:t>ы ММВБ-РТС увеличились на 45 % – до 10,03 млрд рублей. Объё</w:t>
      </w:r>
      <w:r w:rsidRPr="00D70894">
        <w:rPr>
          <w:rFonts w:ascii="Times New Roman" w:hAnsi="Times New Roman"/>
          <w:sz w:val="23"/>
          <w:szCs w:val="23"/>
        </w:rPr>
        <w:t>м инвестицио</w:t>
      </w:r>
      <w:r w:rsidRPr="00D70894">
        <w:rPr>
          <w:rFonts w:ascii="Times New Roman" w:hAnsi="Times New Roman"/>
          <w:sz w:val="23"/>
          <w:szCs w:val="23"/>
        </w:rPr>
        <w:t>н</w:t>
      </w:r>
      <w:r w:rsidRPr="00D70894">
        <w:rPr>
          <w:rFonts w:ascii="Times New Roman" w:hAnsi="Times New Roman"/>
          <w:sz w:val="23"/>
          <w:szCs w:val="23"/>
        </w:rPr>
        <w:t xml:space="preserve">ного портфеля на конец </w:t>
      </w:r>
      <w:smartTag w:uri="urn:schemas-microsoft-com:office:smarttags" w:element="metricconverter">
        <w:smartTagPr>
          <w:attr w:name="ProductID" w:val="2012 г"/>
        </w:smartTagPr>
        <w:r w:rsidRPr="00D70894">
          <w:rPr>
            <w:rFonts w:ascii="Times New Roman" w:hAnsi="Times New Roman"/>
            <w:sz w:val="23"/>
            <w:szCs w:val="23"/>
          </w:rPr>
          <w:t>2012 г</w:t>
        </w:r>
      </w:smartTag>
      <w:r w:rsidR="00D917EE">
        <w:rPr>
          <w:rFonts w:ascii="Times New Roman" w:hAnsi="Times New Roman"/>
          <w:sz w:val="23"/>
          <w:szCs w:val="23"/>
        </w:rPr>
        <w:t>. составил 285,86 млрд</w:t>
      </w:r>
      <w:r w:rsidRPr="00D70894">
        <w:rPr>
          <w:rFonts w:ascii="Times New Roman" w:hAnsi="Times New Roman"/>
          <w:sz w:val="23"/>
          <w:szCs w:val="23"/>
        </w:rPr>
        <w:t xml:space="preserve"> рублей.</w:t>
      </w:r>
      <w:r w:rsidR="003B2F7D">
        <w:rPr>
          <w:rFonts w:ascii="Times New Roman" w:hAnsi="Times New Roman"/>
          <w:sz w:val="23"/>
          <w:szCs w:val="23"/>
        </w:rPr>
        <w:t xml:space="preserve"> </w:t>
      </w:r>
    </w:p>
    <w:p w:rsidR="00BB5FDE" w:rsidRDefault="00D917EE" w:rsidP="00BB5FDE">
      <w:pPr>
        <w:spacing w:after="0" w:line="360" w:lineRule="auto"/>
        <w:ind w:firstLine="340"/>
        <w:jc w:val="both"/>
        <w:rPr>
          <w:rFonts w:ascii="Times New Roman" w:hAnsi="Times New Roman"/>
          <w:sz w:val="23"/>
          <w:szCs w:val="23"/>
        </w:rPr>
      </w:pPr>
      <w:r>
        <w:rPr>
          <w:rFonts w:ascii="Times New Roman" w:hAnsi="Times New Roman"/>
          <w:sz w:val="23"/>
          <w:szCs w:val="23"/>
        </w:rPr>
        <w:t>Капвложения биржи в 2012 г. сост</w:t>
      </w:r>
      <w:r>
        <w:rPr>
          <w:rFonts w:ascii="Times New Roman" w:hAnsi="Times New Roman"/>
          <w:sz w:val="23"/>
          <w:szCs w:val="23"/>
        </w:rPr>
        <w:t>а</w:t>
      </w:r>
      <w:r>
        <w:rPr>
          <w:rFonts w:ascii="Times New Roman" w:hAnsi="Times New Roman"/>
          <w:sz w:val="23"/>
          <w:szCs w:val="23"/>
        </w:rPr>
        <w:t>вили 1,8 млрд руб., из которых 1,2 млрд</w:t>
      </w:r>
      <w:r w:rsidR="007B3105" w:rsidRPr="00D70894">
        <w:rPr>
          <w:rFonts w:ascii="Times New Roman" w:hAnsi="Times New Roman"/>
          <w:sz w:val="23"/>
          <w:szCs w:val="23"/>
        </w:rPr>
        <w:t xml:space="preserve"> руб</w:t>
      </w:r>
      <w:r>
        <w:rPr>
          <w:rFonts w:ascii="Times New Roman" w:hAnsi="Times New Roman"/>
          <w:sz w:val="23"/>
          <w:szCs w:val="23"/>
        </w:rPr>
        <w:t>.</w:t>
      </w:r>
      <w:r w:rsidR="007B3105" w:rsidRPr="00D70894">
        <w:rPr>
          <w:rFonts w:ascii="Times New Roman" w:hAnsi="Times New Roman"/>
          <w:sz w:val="23"/>
          <w:szCs w:val="23"/>
        </w:rPr>
        <w:t xml:space="preserve"> было инвестировано в новый офис НРД на Спартаковской площади.</w:t>
      </w:r>
      <w:r w:rsidR="003B2F7D">
        <w:rPr>
          <w:rFonts w:ascii="Times New Roman" w:hAnsi="Times New Roman"/>
          <w:sz w:val="23"/>
          <w:szCs w:val="23"/>
        </w:rPr>
        <w:t xml:space="preserve"> </w:t>
      </w:r>
    </w:p>
    <w:p w:rsidR="007B3105" w:rsidRPr="00D70894" w:rsidRDefault="00D917EE" w:rsidP="00BB5FDE">
      <w:pPr>
        <w:spacing w:after="0" w:line="360" w:lineRule="auto"/>
        <w:ind w:firstLine="340"/>
        <w:jc w:val="both"/>
        <w:rPr>
          <w:rFonts w:ascii="Times New Roman" w:hAnsi="Times New Roman"/>
          <w:sz w:val="23"/>
          <w:szCs w:val="23"/>
        </w:rPr>
      </w:pPr>
      <w:r>
        <w:rPr>
          <w:rFonts w:ascii="Times New Roman" w:hAnsi="Times New Roman"/>
          <w:sz w:val="23"/>
          <w:szCs w:val="23"/>
        </w:rPr>
        <w:t>Статистика по объё</w:t>
      </w:r>
      <w:r w:rsidR="007B3105" w:rsidRPr="00D70894">
        <w:rPr>
          <w:rFonts w:ascii="Times New Roman" w:hAnsi="Times New Roman"/>
          <w:sz w:val="23"/>
          <w:szCs w:val="23"/>
        </w:rPr>
        <w:t>мам торгов по рынкам группы «Московская биржа» пр</w:t>
      </w:r>
      <w:r w:rsidR="00224FD9">
        <w:rPr>
          <w:rFonts w:ascii="Times New Roman" w:hAnsi="Times New Roman"/>
          <w:sz w:val="23"/>
          <w:szCs w:val="23"/>
        </w:rPr>
        <w:t>едставлена в таблице</w:t>
      </w:r>
      <w:r w:rsidR="007B3105" w:rsidRPr="00D70894">
        <w:rPr>
          <w:rFonts w:ascii="Times New Roman" w:hAnsi="Times New Roman"/>
          <w:sz w:val="23"/>
          <w:szCs w:val="23"/>
        </w:rPr>
        <w:t>.</w:t>
      </w:r>
    </w:p>
    <w:p w:rsidR="00F4679F" w:rsidRDefault="00F4679F" w:rsidP="003B2F7D">
      <w:pPr>
        <w:spacing w:after="0" w:line="360" w:lineRule="auto"/>
        <w:ind w:firstLine="340"/>
        <w:jc w:val="both"/>
        <w:rPr>
          <w:rFonts w:ascii="Times New Roman" w:hAnsi="Times New Roman"/>
          <w:sz w:val="23"/>
          <w:szCs w:val="23"/>
        </w:rPr>
        <w:sectPr w:rsidR="00F4679F" w:rsidSect="00F4679F">
          <w:type w:val="continuous"/>
          <w:pgSz w:w="11906" w:h="16838"/>
          <w:pgMar w:top="1418" w:right="1418" w:bottom="1418" w:left="1418" w:header="709" w:footer="709" w:gutter="0"/>
          <w:cols w:num="2" w:space="708"/>
          <w:docGrid w:linePitch="360"/>
        </w:sectPr>
      </w:pPr>
    </w:p>
    <w:p w:rsidR="007B3105" w:rsidRDefault="00224FD9" w:rsidP="003B2F7D">
      <w:pPr>
        <w:spacing w:after="0" w:line="360" w:lineRule="auto"/>
        <w:jc w:val="both"/>
        <w:rPr>
          <w:rFonts w:ascii="Times New Roman" w:hAnsi="Times New Roman"/>
          <w:sz w:val="23"/>
          <w:szCs w:val="23"/>
        </w:rPr>
      </w:pPr>
      <w:r>
        <w:rPr>
          <w:rFonts w:ascii="Times New Roman" w:hAnsi="Times New Roman"/>
          <w:sz w:val="23"/>
          <w:szCs w:val="23"/>
        </w:rPr>
        <w:lastRenderedPageBreak/>
        <w:t>Таблица</w:t>
      </w:r>
      <w:r w:rsidR="00F1207F">
        <w:rPr>
          <w:rFonts w:ascii="Times New Roman" w:hAnsi="Times New Roman"/>
          <w:sz w:val="23"/>
          <w:szCs w:val="23"/>
        </w:rPr>
        <w:t xml:space="preserve"> – Объё</w:t>
      </w:r>
      <w:r w:rsidR="007B3105" w:rsidRPr="00D70894">
        <w:rPr>
          <w:rFonts w:ascii="Times New Roman" w:hAnsi="Times New Roman"/>
          <w:sz w:val="23"/>
          <w:szCs w:val="23"/>
        </w:rPr>
        <w:t>мы торгов на р</w:t>
      </w:r>
      <w:r w:rsidR="00F1207F">
        <w:rPr>
          <w:rFonts w:ascii="Times New Roman" w:hAnsi="Times New Roman"/>
          <w:sz w:val="23"/>
          <w:szCs w:val="23"/>
        </w:rPr>
        <w:t>ынках группы «Московская биржа»</w:t>
      </w:r>
    </w:p>
    <w:p w:rsidR="00F1207F" w:rsidRPr="00D70894" w:rsidRDefault="00F1207F" w:rsidP="003B2F7D">
      <w:pPr>
        <w:spacing w:after="0" w:line="360" w:lineRule="auto"/>
        <w:jc w:val="both"/>
        <w:rPr>
          <w:rFonts w:ascii="Times New Roman" w:hAnsi="Times New Roman"/>
          <w:sz w:val="23"/>
          <w:szCs w:val="23"/>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9"/>
        <w:gridCol w:w="709"/>
        <w:gridCol w:w="908"/>
        <w:gridCol w:w="651"/>
        <w:gridCol w:w="966"/>
        <w:gridCol w:w="735"/>
        <w:gridCol w:w="902"/>
        <w:gridCol w:w="658"/>
        <w:gridCol w:w="850"/>
        <w:gridCol w:w="709"/>
        <w:gridCol w:w="850"/>
      </w:tblGrid>
      <w:tr w:rsidR="000B07E0" w:rsidRPr="00D70894" w:rsidTr="000B07E0">
        <w:trPr>
          <w:trHeight w:val="551"/>
        </w:trPr>
        <w:tc>
          <w:tcPr>
            <w:tcW w:w="1139" w:type="dxa"/>
            <w:noWrap/>
          </w:tcPr>
          <w:p w:rsidR="007B3105" w:rsidRPr="000B07E0" w:rsidRDefault="007B3105" w:rsidP="003B2F7D">
            <w:pPr>
              <w:spacing w:after="0" w:line="240" w:lineRule="auto"/>
              <w:rPr>
                <w:rFonts w:ascii="Times New Roman" w:hAnsi="Times New Roman"/>
                <w:color w:val="000000"/>
                <w:sz w:val="20"/>
                <w:szCs w:val="20"/>
                <w:lang w:eastAsia="ru-RU"/>
              </w:rPr>
            </w:pPr>
            <w:r w:rsidRPr="000B07E0">
              <w:rPr>
                <w:rFonts w:ascii="Times New Roman" w:hAnsi="Times New Roman"/>
                <w:color w:val="000000"/>
                <w:sz w:val="20"/>
                <w:szCs w:val="20"/>
                <w:lang w:eastAsia="ru-RU"/>
              </w:rPr>
              <w:t> </w:t>
            </w:r>
          </w:p>
        </w:tc>
        <w:tc>
          <w:tcPr>
            <w:tcW w:w="1617" w:type="dxa"/>
            <w:gridSpan w:val="2"/>
            <w:noWrap/>
          </w:tcPr>
          <w:p w:rsidR="007B3105" w:rsidRPr="000B07E0" w:rsidRDefault="007B3105" w:rsidP="003B2F7D">
            <w:pPr>
              <w:spacing w:after="0" w:line="240" w:lineRule="auto"/>
              <w:jc w:val="center"/>
              <w:rPr>
                <w:rFonts w:ascii="Times New Roman" w:hAnsi="Times New Roman"/>
                <w:b/>
                <w:color w:val="000000"/>
                <w:sz w:val="20"/>
                <w:szCs w:val="20"/>
                <w:lang w:eastAsia="ru-RU"/>
              </w:rPr>
            </w:pPr>
            <w:r w:rsidRPr="000B07E0">
              <w:rPr>
                <w:rFonts w:ascii="Times New Roman" w:hAnsi="Times New Roman"/>
                <w:b/>
                <w:color w:val="000000"/>
                <w:sz w:val="20"/>
                <w:szCs w:val="20"/>
                <w:lang w:eastAsia="ru-RU"/>
              </w:rPr>
              <w:t xml:space="preserve">1 кв. </w:t>
            </w:r>
            <w:smartTag w:uri="urn:schemas-microsoft-com:office:smarttags" w:element="metricconverter">
              <w:smartTagPr>
                <w:attr w:name="ProductID" w:val="2012 г"/>
              </w:smartTagPr>
              <w:r w:rsidRPr="000B07E0">
                <w:rPr>
                  <w:rFonts w:ascii="Times New Roman" w:hAnsi="Times New Roman"/>
                  <w:b/>
                  <w:color w:val="000000"/>
                  <w:sz w:val="20"/>
                  <w:szCs w:val="20"/>
                  <w:lang w:eastAsia="ru-RU"/>
                </w:rPr>
                <w:t>2012 г</w:t>
              </w:r>
            </w:smartTag>
            <w:r w:rsidRPr="000B07E0">
              <w:rPr>
                <w:rFonts w:ascii="Times New Roman" w:hAnsi="Times New Roman"/>
                <w:b/>
                <w:color w:val="000000"/>
                <w:sz w:val="20"/>
                <w:szCs w:val="20"/>
                <w:lang w:eastAsia="ru-RU"/>
              </w:rPr>
              <w:t>.</w:t>
            </w:r>
          </w:p>
        </w:tc>
        <w:tc>
          <w:tcPr>
            <w:tcW w:w="1617" w:type="dxa"/>
            <w:gridSpan w:val="2"/>
            <w:noWrap/>
          </w:tcPr>
          <w:p w:rsidR="007B3105" w:rsidRPr="000B07E0" w:rsidRDefault="007B3105" w:rsidP="003B2F7D">
            <w:pPr>
              <w:spacing w:after="0" w:line="240" w:lineRule="auto"/>
              <w:jc w:val="center"/>
              <w:rPr>
                <w:rFonts w:ascii="Times New Roman" w:hAnsi="Times New Roman"/>
                <w:b/>
                <w:color w:val="000000"/>
                <w:sz w:val="20"/>
                <w:szCs w:val="20"/>
                <w:lang w:eastAsia="ru-RU"/>
              </w:rPr>
            </w:pPr>
            <w:r w:rsidRPr="000B07E0">
              <w:rPr>
                <w:rFonts w:ascii="Times New Roman" w:hAnsi="Times New Roman"/>
                <w:b/>
                <w:color w:val="000000"/>
                <w:sz w:val="20"/>
                <w:szCs w:val="20"/>
                <w:lang w:eastAsia="ru-RU"/>
              </w:rPr>
              <w:t xml:space="preserve">2 кв. </w:t>
            </w:r>
            <w:smartTag w:uri="urn:schemas-microsoft-com:office:smarttags" w:element="metricconverter">
              <w:smartTagPr>
                <w:attr w:name="ProductID" w:val="2012 г"/>
              </w:smartTagPr>
              <w:r w:rsidRPr="000B07E0">
                <w:rPr>
                  <w:rFonts w:ascii="Times New Roman" w:hAnsi="Times New Roman"/>
                  <w:b/>
                  <w:color w:val="000000"/>
                  <w:sz w:val="20"/>
                  <w:szCs w:val="20"/>
                  <w:lang w:eastAsia="ru-RU"/>
                </w:rPr>
                <w:t>2012 г</w:t>
              </w:r>
            </w:smartTag>
            <w:r w:rsidRPr="000B07E0">
              <w:rPr>
                <w:rFonts w:ascii="Times New Roman" w:hAnsi="Times New Roman"/>
                <w:b/>
                <w:color w:val="000000"/>
                <w:sz w:val="20"/>
                <w:szCs w:val="20"/>
                <w:lang w:eastAsia="ru-RU"/>
              </w:rPr>
              <w:t>.</w:t>
            </w:r>
          </w:p>
        </w:tc>
        <w:tc>
          <w:tcPr>
            <w:tcW w:w="1637" w:type="dxa"/>
            <w:gridSpan w:val="2"/>
            <w:noWrap/>
          </w:tcPr>
          <w:p w:rsidR="007B3105" w:rsidRPr="000B07E0" w:rsidRDefault="007B3105" w:rsidP="003B2F7D">
            <w:pPr>
              <w:spacing w:after="0" w:line="240" w:lineRule="auto"/>
              <w:jc w:val="center"/>
              <w:rPr>
                <w:rFonts w:ascii="Times New Roman" w:hAnsi="Times New Roman"/>
                <w:b/>
                <w:color w:val="000000"/>
                <w:sz w:val="20"/>
                <w:szCs w:val="20"/>
                <w:lang w:eastAsia="ru-RU"/>
              </w:rPr>
            </w:pPr>
            <w:r w:rsidRPr="000B07E0">
              <w:rPr>
                <w:rFonts w:ascii="Times New Roman" w:hAnsi="Times New Roman"/>
                <w:b/>
                <w:color w:val="000000"/>
                <w:sz w:val="20"/>
                <w:szCs w:val="20"/>
                <w:lang w:eastAsia="ru-RU"/>
              </w:rPr>
              <w:t xml:space="preserve">3 кв. </w:t>
            </w:r>
            <w:smartTag w:uri="urn:schemas-microsoft-com:office:smarttags" w:element="metricconverter">
              <w:smartTagPr>
                <w:attr w:name="ProductID" w:val="2012 г"/>
              </w:smartTagPr>
              <w:r w:rsidRPr="000B07E0">
                <w:rPr>
                  <w:rFonts w:ascii="Times New Roman" w:hAnsi="Times New Roman"/>
                  <w:b/>
                  <w:color w:val="000000"/>
                  <w:sz w:val="20"/>
                  <w:szCs w:val="20"/>
                  <w:lang w:eastAsia="ru-RU"/>
                </w:rPr>
                <w:t>2012 г</w:t>
              </w:r>
            </w:smartTag>
            <w:r w:rsidRPr="000B07E0">
              <w:rPr>
                <w:rFonts w:ascii="Times New Roman" w:hAnsi="Times New Roman"/>
                <w:b/>
                <w:color w:val="000000"/>
                <w:sz w:val="20"/>
                <w:szCs w:val="20"/>
                <w:lang w:eastAsia="ru-RU"/>
              </w:rPr>
              <w:t>.</w:t>
            </w:r>
          </w:p>
        </w:tc>
        <w:tc>
          <w:tcPr>
            <w:tcW w:w="1508" w:type="dxa"/>
            <w:gridSpan w:val="2"/>
            <w:noWrap/>
          </w:tcPr>
          <w:p w:rsidR="007B3105" w:rsidRPr="000B07E0" w:rsidRDefault="007B3105" w:rsidP="003B2F7D">
            <w:pPr>
              <w:spacing w:after="0" w:line="240" w:lineRule="auto"/>
              <w:jc w:val="center"/>
              <w:rPr>
                <w:rFonts w:ascii="Times New Roman" w:hAnsi="Times New Roman"/>
                <w:b/>
                <w:color w:val="000000"/>
                <w:sz w:val="20"/>
                <w:szCs w:val="20"/>
                <w:lang w:eastAsia="ru-RU"/>
              </w:rPr>
            </w:pPr>
            <w:r w:rsidRPr="000B07E0">
              <w:rPr>
                <w:rFonts w:ascii="Times New Roman" w:hAnsi="Times New Roman"/>
                <w:b/>
                <w:color w:val="000000"/>
                <w:sz w:val="20"/>
                <w:szCs w:val="20"/>
                <w:lang w:eastAsia="ru-RU"/>
              </w:rPr>
              <w:t xml:space="preserve">4 кв. </w:t>
            </w:r>
            <w:smartTag w:uri="urn:schemas-microsoft-com:office:smarttags" w:element="metricconverter">
              <w:smartTagPr>
                <w:attr w:name="ProductID" w:val="2012 г"/>
              </w:smartTagPr>
              <w:r w:rsidRPr="000B07E0">
                <w:rPr>
                  <w:rFonts w:ascii="Times New Roman" w:hAnsi="Times New Roman"/>
                  <w:b/>
                  <w:color w:val="000000"/>
                  <w:sz w:val="20"/>
                  <w:szCs w:val="20"/>
                  <w:lang w:eastAsia="ru-RU"/>
                </w:rPr>
                <w:t>2012 г</w:t>
              </w:r>
            </w:smartTag>
            <w:r w:rsidRPr="000B07E0">
              <w:rPr>
                <w:rFonts w:ascii="Times New Roman" w:hAnsi="Times New Roman"/>
                <w:b/>
                <w:color w:val="000000"/>
                <w:sz w:val="20"/>
                <w:szCs w:val="20"/>
                <w:lang w:eastAsia="ru-RU"/>
              </w:rPr>
              <w:t>.</w:t>
            </w:r>
          </w:p>
        </w:tc>
        <w:tc>
          <w:tcPr>
            <w:tcW w:w="1559" w:type="dxa"/>
            <w:gridSpan w:val="2"/>
            <w:noWrap/>
          </w:tcPr>
          <w:p w:rsidR="007B3105" w:rsidRPr="000B07E0" w:rsidRDefault="007B3105" w:rsidP="003B2F7D">
            <w:pPr>
              <w:spacing w:after="0" w:line="240" w:lineRule="auto"/>
              <w:jc w:val="center"/>
              <w:rPr>
                <w:rFonts w:ascii="Times New Roman" w:hAnsi="Times New Roman"/>
                <w:b/>
                <w:color w:val="000000"/>
                <w:sz w:val="20"/>
                <w:szCs w:val="20"/>
                <w:lang w:eastAsia="ru-RU"/>
              </w:rPr>
            </w:pPr>
            <w:r w:rsidRPr="000B07E0">
              <w:rPr>
                <w:rFonts w:ascii="Times New Roman" w:hAnsi="Times New Roman"/>
                <w:b/>
                <w:color w:val="000000"/>
                <w:sz w:val="20"/>
                <w:szCs w:val="20"/>
                <w:lang w:eastAsia="ru-RU"/>
              </w:rPr>
              <w:t xml:space="preserve">1 кв. </w:t>
            </w:r>
            <w:smartTag w:uri="urn:schemas-microsoft-com:office:smarttags" w:element="metricconverter">
              <w:smartTagPr>
                <w:attr w:name="ProductID" w:val="2013 г"/>
              </w:smartTagPr>
              <w:r w:rsidRPr="000B07E0">
                <w:rPr>
                  <w:rFonts w:ascii="Times New Roman" w:hAnsi="Times New Roman"/>
                  <w:b/>
                  <w:color w:val="000000"/>
                  <w:sz w:val="20"/>
                  <w:szCs w:val="20"/>
                  <w:lang w:eastAsia="ru-RU"/>
                </w:rPr>
                <w:t>2013 г</w:t>
              </w:r>
            </w:smartTag>
            <w:r w:rsidRPr="000B07E0">
              <w:rPr>
                <w:rFonts w:ascii="Times New Roman" w:hAnsi="Times New Roman"/>
                <w:b/>
                <w:color w:val="000000"/>
                <w:sz w:val="20"/>
                <w:szCs w:val="20"/>
                <w:lang w:eastAsia="ru-RU"/>
              </w:rPr>
              <w:t>.</w:t>
            </w:r>
          </w:p>
        </w:tc>
      </w:tr>
      <w:tr w:rsidR="000B07E0" w:rsidRPr="00D70894" w:rsidTr="000B07E0">
        <w:trPr>
          <w:trHeight w:val="659"/>
        </w:trPr>
        <w:tc>
          <w:tcPr>
            <w:tcW w:w="1139"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Рынок</w:t>
            </w:r>
          </w:p>
        </w:tc>
        <w:tc>
          <w:tcPr>
            <w:tcW w:w="709" w:type="dxa"/>
            <w:noWrap/>
          </w:tcPr>
          <w:p w:rsidR="007B3105" w:rsidRPr="000B07E0" w:rsidRDefault="00F1207F"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Млрд</w:t>
            </w:r>
            <w:r w:rsidR="007B3105" w:rsidRPr="000B07E0">
              <w:rPr>
                <w:rFonts w:ascii="Times New Roman" w:hAnsi="Times New Roman"/>
                <w:color w:val="000000"/>
                <w:sz w:val="18"/>
                <w:szCs w:val="18"/>
                <w:lang w:eastAsia="ru-RU"/>
              </w:rPr>
              <w:t xml:space="preserve"> руб.</w:t>
            </w:r>
          </w:p>
        </w:tc>
        <w:tc>
          <w:tcPr>
            <w:tcW w:w="908" w:type="dxa"/>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 xml:space="preserve">Темп </w:t>
            </w:r>
            <w:r w:rsidRPr="000B07E0">
              <w:rPr>
                <w:rFonts w:ascii="Times New Roman" w:hAnsi="Times New Roman"/>
                <w:color w:val="000000"/>
                <w:spacing w:val="-12"/>
                <w:sz w:val="18"/>
                <w:szCs w:val="18"/>
                <w:lang w:eastAsia="ru-RU"/>
              </w:rPr>
              <w:t>прироста, %</w:t>
            </w:r>
          </w:p>
        </w:tc>
        <w:tc>
          <w:tcPr>
            <w:tcW w:w="651" w:type="dxa"/>
            <w:noWrap/>
          </w:tcPr>
          <w:p w:rsidR="007B3105" w:rsidRPr="000B07E0" w:rsidRDefault="00F1207F"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Млрд</w:t>
            </w:r>
            <w:r w:rsidR="007B3105" w:rsidRPr="000B07E0">
              <w:rPr>
                <w:rFonts w:ascii="Times New Roman" w:hAnsi="Times New Roman"/>
                <w:color w:val="000000"/>
                <w:sz w:val="18"/>
                <w:szCs w:val="18"/>
                <w:lang w:eastAsia="ru-RU"/>
              </w:rPr>
              <w:t xml:space="preserve"> руб.</w:t>
            </w:r>
          </w:p>
        </w:tc>
        <w:tc>
          <w:tcPr>
            <w:tcW w:w="966" w:type="dxa"/>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Темп прироста, %</w:t>
            </w:r>
          </w:p>
        </w:tc>
        <w:tc>
          <w:tcPr>
            <w:tcW w:w="735" w:type="dxa"/>
            <w:noWrap/>
          </w:tcPr>
          <w:p w:rsidR="007B3105" w:rsidRPr="000B07E0" w:rsidRDefault="00F1207F"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Млрд</w:t>
            </w:r>
            <w:r w:rsidR="007B3105" w:rsidRPr="000B07E0">
              <w:rPr>
                <w:rFonts w:ascii="Times New Roman" w:hAnsi="Times New Roman"/>
                <w:color w:val="000000"/>
                <w:sz w:val="18"/>
                <w:szCs w:val="18"/>
                <w:lang w:eastAsia="ru-RU"/>
              </w:rPr>
              <w:t xml:space="preserve"> руб.</w:t>
            </w:r>
          </w:p>
        </w:tc>
        <w:tc>
          <w:tcPr>
            <w:tcW w:w="902" w:type="dxa"/>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 xml:space="preserve">Темп </w:t>
            </w:r>
            <w:r w:rsidRPr="000B07E0">
              <w:rPr>
                <w:rFonts w:ascii="Times New Roman" w:hAnsi="Times New Roman"/>
                <w:color w:val="000000"/>
                <w:spacing w:val="-12"/>
                <w:sz w:val="18"/>
                <w:szCs w:val="18"/>
                <w:lang w:eastAsia="ru-RU"/>
              </w:rPr>
              <w:t>прироста, %</w:t>
            </w:r>
          </w:p>
        </w:tc>
        <w:tc>
          <w:tcPr>
            <w:tcW w:w="658" w:type="dxa"/>
            <w:noWrap/>
          </w:tcPr>
          <w:p w:rsidR="007B3105" w:rsidRPr="000B07E0" w:rsidRDefault="00F1207F"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Млрд</w:t>
            </w:r>
            <w:r w:rsidR="007B3105" w:rsidRPr="000B07E0">
              <w:rPr>
                <w:rFonts w:ascii="Times New Roman" w:hAnsi="Times New Roman"/>
                <w:color w:val="000000"/>
                <w:sz w:val="18"/>
                <w:szCs w:val="18"/>
                <w:lang w:eastAsia="ru-RU"/>
              </w:rPr>
              <w:t xml:space="preserve"> руб.</w:t>
            </w:r>
          </w:p>
        </w:tc>
        <w:tc>
          <w:tcPr>
            <w:tcW w:w="850" w:type="dxa"/>
          </w:tcPr>
          <w:p w:rsidR="007B3105" w:rsidRPr="000B07E0" w:rsidRDefault="007B3105" w:rsidP="003B2F7D">
            <w:pPr>
              <w:spacing w:after="0" w:line="240" w:lineRule="auto"/>
              <w:jc w:val="center"/>
              <w:rPr>
                <w:rFonts w:ascii="Times New Roman" w:hAnsi="Times New Roman"/>
                <w:color w:val="000000"/>
                <w:spacing w:val="-14"/>
                <w:sz w:val="18"/>
                <w:szCs w:val="18"/>
                <w:lang w:eastAsia="ru-RU"/>
              </w:rPr>
            </w:pPr>
            <w:r w:rsidRPr="000B07E0">
              <w:rPr>
                <w:rFonts w:ascii="Times New Roman" w:hAnsi="Times New Roman"/>
                <w:color w:val="000000"/>
                <w:spacing w:val="-14"/>
                <w:sz w:val="18"/>
                <w:szCs w:val="18"/>
                <w:lang w:eastAsia="ru-RU"/>
              </w:rPr>
              <w:t>Темп прироста, %</w:t>
            </w:r>
          </w:p>
        </w:tc>
        <w:tc>
          <w:tcPr>
            <w:tcW w:w="709" w:type="dxa"/>
            <w:noWrap/>
          </w:tcPr>
          <w:p w:rsidR="007B3105" w:rsidRPr="000B07E0" w:rsidRDefault="003971BC"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Млрд</w:t>
            </w:r>
            <w:r w:rsidR="007B3105" w:rsidRPr="000B07E0">
              <w:rPr>
                <w:rFonts w:ascii="Times New Roman" w:hAnsi="Times New Roman"/>
                <w:color w:val="000000"/>
                <w:sz w:val="18"/>
                <w:szCs w:val="18"/>
                <w:lang w:eastAsia="ru-RU"/>
              </w:rPr>
              <w:t xml:space="preserve"> руб.</w:t>
            </w:r>
          </w:p>
        </w:tc>
        <w:tc>
          <w:tcPr>
            <w:tcW w:w="850" w:type="dxa"/>
          </w:tcPr>
          <w:p w:rsidR="007B3105" w:rsidRPr="000B07E0" w:rsidRDefault="007B3105" w:rsidP="003B2F7D">
            <w:pPr>
              <w:spacing w:after="0" w:line="240" w:lineRule="auto"/>
              <w:jc w:val="center"/>
              <w:rPr>
                <w:rFonts w:ascii="Times New Roman" w:hAnsi="Times New Roman"/>
                <w:color w:val="000000"/>
                <w:spacing w:val="-14"/>
                <w:sz w:val="18"/>
                <w:szCs w:val="18"/>
                <w:lang w:eastAsia="ru-RU"/>
              </w:rPr>
            </w:pPr>
            <w:r w:rsidRPr="000B07E0">
              <w:rPr>
                <w:rFonts w:ascii="Times New Roman" w:hAnsi="Times New Roman"/>
                <w:color w:val="000000"/>
                <w:spacing w:val="-14"/>
                <w:sz w:val="18"/>
                <w:szCs w:val="18"/>
                <w:lang w:eastAsia="ru-RU"/>
              </w:rPr>
              <w:t>Темп прироста, %</w:t>
            </w:r>
          </w:p>
        </w:tc>
      </w:tr>
      <w:tr w:rsidR="000B07E0" w:rsidRPr="00D70894" w:rsidTr="000B07E0">
        <w:trPr>
          <w:trHeight w:val="413"/>
        </w:trPr>
        <w:tc>
          <w:tcPr>
            <w:tcW w:w="1139" w:type="dxa"/>
            <w:noWrap/>
          </w:tcPr>
          <w:p w:rsidR="007B3105" w:rsidRPr="000B07E0" w:rsidRDefault="007B3105" w:rsidP="003B2F7D">
            <w:pPr>
              <w:spacing w:after="0" w:line="240" w:lineRule="auto"/>
              <w:rPr>
                <w:rFonts w:ascii="Times New Roman" w:hAnsi="Times New Roman"/>
                <w:color w:val="000000"/>
                <w:sz w:val="20"/>
                <w:szCs w:val="20"/>
                <w:lang w:eastAsia="ru-RU"/>
              </w:rPr>
            </w:pPr>
            <w:r w:rsidRPr="000B07E0">
              <w:rPr>
                <w:rFonts w:ascii="Times New Roman" w:hAnsi="Times New Roman"/>
                <w:color w:val="000000"/>
                <w:sz w:val="20"/>
                <w:szCs w:val="20"/>
                <w:lang w:eastAsia="ru-RU"/>
              </w:rPr>
              <w:t>Фондовый рынок</w:t>
            </w:r>
          </w:p>
        </w:tc>
        <w:tc>
          <w:tcPr>
            <w:tcW w:w="709"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6</w:t>
            </w:r>
            <w:r w:rsidR="003971BC"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397</w:t>
            </w:r>
          </w:p>
        </w:tc>
        <w:tc>
          <w:tcPr>
            <w:tcW w:w="908"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-12,6</w:t>
            </w:r>
          </w:p>
        </w:tc>
        <w:tc>
          <w:tcPr>
            <w:tcW w:w="651"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5</w:t>
            </w:r>
            <w:r w:rsidR="003971BC"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355</w:t>
            </w:r>
          </w:p>
        </w:tc>
        <w:tc>
          <w:tcPr>
            <w:tcW w:w="966"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-16,3</w:t>
            </w:r>
          </w:p>
        </w:tc>
        <w:tc>
          <w:tcPr>
            <w:tcW w:w="735"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5</w:t>
            </w:r>
            <w:r w:rsidR="003971BC"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839</w:t>
            </w:r>
          </w:p>
        </w:tc>
        <w:tc>
          <w:tcPr>
            <w:tcW w:w="902"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9,0</w:t>
            </w:r>
          </w:p>
        </w:tc>
        <w:tc>
          <w:tcPr>
            <w:tcW w:w="658"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6</w:t>
            </w:r>
            <w:r w:rsidR="003971BC"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541</w:t>
            </w:r>
          </w:p>
        </w:tc>
        <w:tc>
          <w:tcPr>
            <w:tcW w:w="850"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12,0</w:t>
            </w:r>
          </w:p>
        </w:tc>
        <w:tc>
          <w:tcPr>
            <w:tcW w:w="709"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5</w:t>
            </w:r>
            <w:r w:rsidR="003971BC"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932</w:t>
            </w:r>
          </w:p>
        </w:tc>
        <w:tc>
          <w:tcPr>
            <w:tcW w:w="850"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-9,3</w:t>
            </w:r>
          </w:p>
        </w:tc>
      </w:tr>
      <w:tr w:rsidR="000B07E0" w:rsidRPr="00D70894" w:rsidTr="000B07E0">
        <w:trPr>
          <w:trHeight w:val="363"/>
        </w:trPr>
        <w:tc>
          <w:tcPr>
            <w:tcW w:w="1139" w:type="dxa"/>
            <w:noWrap/>
          </w:tcPr>
          <w:p w:rsidR="007B3105" w:rsidRPr="000B07E0" w:rsidRDefault="007B3105" w:rsidP="003B2F7D">
            <w:pPr>
              <w:spacing w:after="0" w:line="240" w:lineRule="auto"/>
              <w:rPr>
                <w:rFonts w:ascii="Times New Roman" w:hAnsi="Times New Roman"/>
                <w:color w:val="000000"/>
                <w:sz w:val="20"/>
                <w:szCs w:val="20"/>
                <w:lang w:eastAsia="ru-RU"/>
              </w:rPr>
            </w:pPr>
            <w:r w:rsidRPr="000B07E0">
              <w:rPr>
                <w:rFonts w:ascii="Times New Roman" w:hAnsi="Times New Roman"/>
                <w:color w:val="000000"/>
                <w:sz w:val="20"/>
                <w:szCs w:val="20"/>
                <w:lang w:eastAsia="ru-RU"/>
              </w:rPr>
              <w:t xml:space="preserve">Денежный рынок </w:t>
            </w:r>
          </w:p>
        </w:tc>
        <w:tc>
          <w:tcPr>
            <w:tcW w:w="709" w:type="dxa"/>
            <w:noWrap/>
          </w:tcPr>
          <w:p w:rsidR="003971BC" w:rsidRPr="000B07E0" w:rsidRDefault="003971BC" w:rsidP="003B2F7D">
            <w:pPr>
              <w:spacing w:after="0" w:line="240" w:lineRule="auto"/>
              <w:jc w:val="center"/>
              <w:rPr>
                <w:rFonts w:ascii="Times New Roman" w:hAnsi="Times New Roman"/>
                <w:color w:val="000000"/>
                <w:spacing w:val="-6"/>
                <w:sz w:val="10"/>
                <w:szCs w:val="10"/>
                <w:lang w:eastAsia="ru-RU"/>
              </w:rPr>
            </w:pPr>
          </w:p>
          <w:p w:rsidR="007B3105" w:rsidRPr="000B07E0" w:rsidRDefault="007B3105" w:rsidP="003B2F7D">
            <w:pPr>
              <w:spacing w:after="0" w:line="240" w:lineRule="auto"/>
              <w:jc w:val="center"/>
              <w:rPr>
                <w:rFonts w:ascii="Times New Roman" w:hAnsi="Times New Roman"/>
                <w:color w:val="000000"/>
                <w:spacing w:val="-6"/>
                <w:sz w:val="18"/>
                <w:szCs w:val="18"/>
                <w:lang w:eastAsia="ru-RU"/>
              </w:rPr>
            </w:pPr>
            <w:r w:rsidRPr="000B07E0">
              <w:rPr>
                <w:rFonts w:ascii="Times New Roman" w:hAnsi="Times New Roman"/>
                <w:color w:val="000000"/>
                <w:spacing w:val="-6"/>
                <w:sz w:val="18"/>
                <w:szCs w:val="18"/>
                <w:lang w:eastAsia="ru-RU"/>
              </w:rPr>
              <w:t>29</w:t>
            </w:r>
            <w:r w:rsidR="003971BC" w:rsidRPr="000B07E0">
              <w:rPr>
                <w:rFonts w:ascii="Times New Roman" w:hAnsi="Times New Roman"/>
                <w:color w:val="000000"/>
                <w:spacing w:val="-6"/>
                <w:sz w:val="18"/>
                <w:szCs w:val="18"/>
                <w:lang w:eastAsia="ru-RU"/>
              </w:rPr>
              <w:t> </w:t>
            </w:r>
            <w:r w:rsidRPr="000B07E0">
              <w:rPr>
                <w:rFonts w:ascii="Times New Roman" w:hAnsi="Times New Roman"/>
                <w:color w:val="000000"/>
                <w:spacing w:val="-6"/>
                <w:sz w:val="18"/>
                <w:szCs w:val="18"/>
                <w:lang w:eastAsia="ru-RU"/>
              </w:rPr>
              <w:t>676</w:t>
            </w:r>
          </w:p>
        </w:tc>
        <w:tc>
          <w:tcPr>
            <w:tcW w:w="908"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-30,2</w:t>
            </w:r>
          </w:p>
        </w:tc>
        <w:tc>
          <w:tcPr>
            <w:tcW w:w="651" w:type="dxa"/>
            <w:noWrap/>
          </w:tcPr>
          <w:p w:rsidR="003971BC" w:rsidRPr="000B07E0" w:rsidRDefault="003971BC" w:rsidP="003B2F7D">
            <w:pPr>
              <w:spacing w:after="0" w:line="240" w:lineRule="auto"/>
              <w:ind w:left="-57"/>
              <w:jc w:val="center"/>
              <w:rPr>
                <w:rFonts w:ascii="Times New Roman" w:hAnsi="Times New Roman"/>
                <w:color w:val="000000"/>
                <w:spacing w:val="-8"/>
                <w:sz w:val="10"/>
                <w:szCs w:val="10"/>
                <w:lang w:eastAsia="ru-RU"/>
              </w:rPr>
            </w:pPr>
          </w:p>
          <w:p w:rsidR="007B3105" w:rsidRPr="000B07E0" w:rsidRDefault="007B3105" w:rsidP="003B2F7D">
            <w:pPr>
              <w:spacing w:after="0" w:line="240" w:lineRule="auto"/>
              <w:ind w:left="-57"/>
              <w:jc w:val="center"/>
              <w:rPr>
                <w:rFonts w:ascii="Times New Roman" w:hAnsi="Times New Roman"/>
                <w:color w:val="000000"/>
                <w:spacing w:val="-8"/>
                <w:sz w:val="18"/>
                <w:szCs w:val="18"/>
                <w:lang w:eastAsia="ru-RU"/>
              </w:rPr>
            </w:pPr>
            <w:r w:rsidRPr="000B07E0">
              <w:rPr>
                <w:rFonts w:ascii="Times New Roman" w:hAnsi="Times New Roman"/>
                <w:color w:val="000000"/>
                <w:spacing w:val="-8"/>
                <w:sz w:val="18"/>
                <w:szCs w:val="18"/>
                <w:lang w:eastAsia="ru-RU"/>
              </w:rPr>
              <w:t>44</w:t>
            </w:r>
            <w:r w:rsidR="003971BC" w:rsidRPr="000B07E0">
              <w:rPr>
                <w:rFonts w:ascii="Times New Roman" w:hAnsi="Times New Roman"/>
                <w:color w:val="000000"/>
                <w:spacing w:val="-8"/>
                <w:sz w:val="18"/>
                <w:szCs w:val="18"/>
                <w:lang w:eastAsia="ru-RU"/>
              </w:rPr>
              <w:t> </w:t>
            </w:r>
            <w:r w:rsidRPr="000B07E0">
              <w:rPr>
                <w:rFonts w:ascii="Times New Roman" w:hAnsi="Times New Roman"/>
                <w:color w:val="000000"/>
                <w:spacing w:val="-8"/>
                <w:sz w:val="18"/>
                <w:szCs w:val="18"/>
                <w:lang w:eastAsia="ru-RU"/>
              </w:rPr>
              <w:t>879</w:t>
            </w:r>
          </w:p>
        </w:tc>
        <w:tc>
          <w:tcPr>
            <w:tcW w:w="966"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51,2</w:t>
            </w:r>
          </w:p>
        </w:tc>
        <w:tc>
          <w:tcPr>
            <w:tcW w:w="735"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47</w:t>
            </w:r>
            <w:r w:rsidR="003971BC"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585</w:t>
            </w:r>
          </w:p>
        </w:tc>
        <w:tc>
          <w:tcPr>
            <w:tcW w:w="902" w:type="dxa"/>
            <w:noWrap/>
          </w:tcPr>
          <w:p w:rsidR="003971BC" w:rsidRPr="000B07E0" w:rsidRDefault="003971BC"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6,0</w:t>
            </w:r>
          </w:p>
        </w:tc>
        <w:tc>
          <w:tcPr>
            <w:tcW w:w="658"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56</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533</w:t>
            </w:r>
          </w:p>
        </w:tc>
        <w:tc>
          <w:tcPr>
            <w:tcW w:w="850"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18,8</w:t>
            </w:r>
          </w:p>
        </w:tc>
        <w:tc>
          <w:tcPr>
            <w:tcW w:w="709"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38</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800</w:t>
            </w:r>
          </w:p>
        </w:tc>
        <w:tc>
          <w:tcPr>
            <w:tcW w:w="850"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-31,4</w:t>
            </w:r>
          </w:p>
        </w:tc>
      </w:tr>
      <w:tr w:rsidR="000B07E0" w:rsidRPr="00D70894" w:rsidTr="000B07E0">
        <w:trPr>
          <w:trHeight w:val="326"/>
        </w:trPr>
        <w:tc>
          <w:tcPr>
            <w:tcW w:w="1139" w:type="dxa"/>
            <w:noWrap/>
          </w:tcPr>
          <w:p w:rsidR="007B3105" w:rsidRPr="000B07E0" w:rsidRDefault="007B3105" w:rsidP="003B2F7D">
            <w:pPr>
              <w:spacing w:after="0" w:line="240" w:lineRule="auto"/>
              <w:rPr>
                <w:rFonts w:ascii="Times New Roman" w:hAnsi="Times New Roman"/>
                <w:color w:val="000000"/>
                <w:sz w:val="20"/>
                <w:szCs w:val="20"/>
                <w:lang w:eastAsia="ru-RU"/>
              </w:rPr>
            </w:pPr>
            <w:r w:rsidRPr="000B07E0">
              <w:rPr>
                <w:rFonts w:ascii="Times New Roman" w:hAnsi="Times New Roman"/>
                <w:color w:val="000000"/>
                <w:sz w:val="20"/>
                <w:szCs w:val="20"/>
                <w:lang w:eastAsia="ru-RU"/>
              </w:rPr>
              <w:t>Валютный рынок</w:t>
            </w:r>
          </w:p>
        </w:tc>
        <w:tc>
          <w:tcPr>
            <w:tcW w:w="709"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25</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042</w:t>
            </w:r>
          </w:p>
        </w:tc>
        <w:tc>
          <w:tcPr>
            <w:tcW w:w="908"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-11,5</w:t>
            </w:r>
          </w:p>
        </w:tc>
        <w:tc>
          <w:tcPr>
            <w:tcW w:w="651"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28</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730</w:t>
            </w:r>
          </w:p>
        </w:tc>
        <w:tc>
          <w:tcPr>
            <w:tcW w:w="966"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14,7</w:t>
            </w:r>
          </w:p>
        </w:tc>
        <w:tc>
          <w:tcPr>
            <w:tcW w:w="735"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32</w:t>
            </w:r>
            <w:r w:rsidR="00E332EA"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066</w:t>
            </w:r>
          </w:p>
        </w:tc>
        <w:tc>
          <w:tcPr>
            <w:tcW w:w="902"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11,6</w:t>
            </w:r>
          </w:p>
        </w:tc>
        <w:tc>
          <w:tcPr>
            <w:tcW w:w="658"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31</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142</w:t>
            </w:r>
          </w:p>
        </w:tc>
        <w:tc>
          <w:tcPr>
            <w:tcW w:w="850"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2,9</w:t>
            </w:r>
          </w:p>
        </w:tc>
        <w:tc>
          <w:tcPr>
            <w:tcW w:w="709"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27</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547</w:t>
            </w:r>
          </w:p>
        </w:tc>
        <w:tc>
          <w:tcPr>
            <w:tcW w:w="850"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-11,5</w:t>
            </w:r>
          </w:p>
        </w:tc>
      </w:tr>
      <w:tr w:rsidR="000B07E0" w:rsidRPr="00D70894" w:rsidTr="000B07E0">
        <w:trPr>
          <w:trHeight w:val="418"/>
        </w:trPr>
        <w:tc>
          <w:tcPr>
            <w:tcW w:w="1139" w:type="dxa"/>
            <w:noWrap/>
          </w:tcPr>
          <w:p w:rsidR="007B3105" w:rsidRPr="000B07E0" w:rsidRDefault="007B3105" w:rsidP="003B2F7D">
            <w:pPr>
              <w:spacing w:after="0" w:line="240" w:lineRule="auto"/>
              <w:rPr>
                <w:rFonts w:ascii="Times New Roman" w:hAnsi="Times New Roman"/>
                <w:color w:val="000000"/>
                <w:sz w:val="20"/>
                <w:szCs w:val="20"/>
                <w:lang w:eastAsia="ru-RU"/>
              </w:rPr>
            </w:pPr>
            <w:r w:rsidRPr="000B07E0">
              <w:rPr>
                <w:rFonts w:ascii="Times New Roman" w:hAnsi="Times New Roman"/>
                <w:color w:val="000000"/>
                <w:sz w:val="20"/>
                <w:szCs w:val="20"/>
                <w:lang w:eastAsia="ru-RU"/>
              </w:rPr>
              <w:t>Срочный рынок</w:t>
            </w:r>
          </w:p>
        </w:tc>
        <w:tc>
          <w:tcPr>
            <w:tcW w:w="709"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11</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221</w:t>
            </w:r>
          </w:p>
        </w:tc>
        <w:tc>
          <w:tcPr>
            <w:tcW w:w="908"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-24,2</w:t>
            </w:r>
          </w:p>
        </w:tc>
        <w:tc>
          <w:tcPr>
            <w:tcW w:w="651"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13</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226</w:t>
            </w:r>
          </w:p>
        </w:tc>
        <w:tc>
          <w:tcPr>
            <w:tcW w:w="966"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17,9</w:t>
            </w:r>
          </w:p>
        </w:tc>
        <w:tc>
          <w:tcPr>
            <w:tcW w:w="735"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13</w:t>
            </w:r>
            <w:r w:rsidR="00E332EA" w:rsidRPr="000B07E0">
              <w:rPr>
                <w:rFonts w:ascii="Times New Roman" w:hAnsi="Times New Roman"/>
                <w:color w:val="000000"/>
                <w:sz w:val="18"/>
                <w:szCs w:val="18"/>
                <w:lang w:eastAsia="ru-RU"/>
              </w:rPr>
              <w:t> </w:t>
            </w:r>
            <w:r w:rsidRPr="000B07E0">
              <w:rPr>
                <w:rFonts w:ascii="Times New Roman" w:hAnsi="Times New Roman"/>
                <w:color w:val="000000"/>
                <w:sz w:val="18"/>
                <w:szCs w:val="18"/>
                <w:lang w:eastAsia="ru-RU"/>
              </w:rPr>
              <w:t>394</w:t>
            </w:r>
          </w:p>
        </w:tc>
        <w:tc>
          <w:tcPr>
            <w:tcW w:w="902"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1,3</w:t>
            </w:r>
          </w:p>
        </w:tc>
        <w:tc>
          <w:tcPr>
            <w:tcW w:w="658"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12</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128</w:t>
            </w:r>
          </w:p>
        </w:tc>
        <w:tc>
          <w:tcPr>
            <w:tcW w:w="850"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9,5</w:t>
            </w:r>
          </w:p>
        </w:tc>
        <w:tc>
          <w:tcPr>
            <w:tcW w:w="709" w:type="dxa"/>
            <w:noWrap/>
          </w:tcPr>
          <w:p w:rsidR="00E332EA" w:rsidRPr="000B07E0" w:rsidRDefault="00E332EA" w:rsidP="003B2F7D">
            <w:pPr>
              <w:spacing w:after="0" w:line="240" w:lineRule="auto"/>
              <w:jc w:val="center"/>
              <w:rPr>
                <w:rFonts w:ascii="Times New Roman" w:hAnsi="Times New Roman"/>
                <w:color w:val="000000"/>
                <w:spacing w:val="-12"/>
                <w:sz w:val="10"/>
                <w:szCs w:val="10"/>
                <w:lang w:eastAsia="ru-RU"/>
              </w:rPr>
            </w:pPr>
          </w:p>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11</w:t>
            </w:r>
            <w:r w:rsidR="00E332EA" w:rsidRPr="000B07E0">
              <w:rPr>
                <w:rFonts w:ascii="Times New Roman" w:hAnsi="Times New Roman"/>
                <w:color w:val="000000"/>
                <w:spacing w:val="-12"/>
                <w:sz w:val="18"/>
                <w:szCs w:val="18"/>
                <w:lang w:eastAsia="ru-RU"/>
              </w:rPr>
              <w:t> </w:t>
            </w:r>
            <w:r w:rsidRPr="000B07E0">
              <w:rPr>
                <w:rFonts w:ascii="Times New Roman" w:hAnsi="Times New Roman"/>
                <w:color w:val="000000"/>
                <w:spacing w:val="-12"/>
                <w:sz w:val="18"/>
                <w:szCs w:val="18"/>
                <w:lang w:eastAsia="ru-RU"/>
              </w:rPr>
              <w:t>548</w:t>
            </w:r>
          </w:p>
        </w:tc>
        <w:tc>
          <w:tcPr>
            <w:tcW w:w="850" w:type="dxa"/>
            <w:noWrap/>
          </w:tcPr>
          <w:p w:rsidR="00E332EA" w:rsidRPr="000B07E0" w:rsidRDefault="00E332EA" w:rsidP="003B2F7D">
            <w:pPr>
              <w:spacing w:after="0" w:line="240" w:lineRule="auto"/>
              <w:jc w:val="center"/>
              <w:rPr>
                <w:rFonts w:ascii="Times New Roman" w:hAnsi="Times New Roman"/>
                <w:color w:val="000000"/>
                <w:sz w:val="10"/>
                <w:szCs w:val="10"/>
                <w:lang w:eastAsia="ru-RU"/>
              </w:rPr>
            </w:pPr>
          </w:p>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-4,8</w:t>
            </w:r>
          </w:p>
        </w:tc>
      </w:tr>
      <w:tr w:rsidR="000B07E0" w:rsidRPr="00D70894" w:rsidTr="000B07E0">
        <w:trPr>
          <w:trHeight w:val="260"/>
        </w:trPr>
        <w:tc>
          <w:tcPr>
            <w:tcW w:w="1139" w:type="dxa"/>
            <w:noWrap/>
          </w:tcPr>
          <w:p w:rsidR="007B3105" w:rsidRPr="000B07E0" w:rsidRDefault="007B3105" w:rsidP="003B2F7D">
            <w:pPr>
              <w:spacing w:after="0" w:line="240" w:lineRule="auto"/>
              <w:rPr>
                <w:rFonts w:ascii="Times New Roman" w:hAnsi="Times New Roman"/>
                <w:color w:val="000000"/>
                <w:sz w:val="20"/>
                <w:szCs w:val="20"/>
                <w:lang w:eastAsia="ru-RU"/>
              </w:rPr>
            </w:pPr>
            <w:r w:rsidRPr="000B07E0">
              <w:rPr>
                <w:rFonts w:ascii="Times New Roman" w:hAnsi="Times New Roman"/>
                <w:color w:val="000000"/>
                <w:sz w:val="20"/>
                <w:szCs w:val="20"/>
                <w:lang w:eastAsia="ru-RU"/>
              </w:rPr>
              <w:t>Итого</w:t>
            </w:r>
          </w:p>
        </w:tc>
        <w:tc>
          <w:tcPr>
            <w:tcW w:w="709" w:type="dxa"/>
            <w:noWrap/>
          </w:tcPr>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72 338</w:t>
            </w:r>
          </w:p>
        </w:tc>
        <w:tc>
          <w:tcPr>
            <w:tcW w:w="908"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-22,4</w:t>
            </w:r>
          </w:p>
        </w:tc>
        <w:tc>
          <w:tcPr>
            <w:tcW w:w="651" w:type="dxa"/>
            <w:noWrap/>
          </w:tcPr>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92 202</w:t>
            </w:r>
          </w:p>
        </w:tc>
        <w:tc>
          <w:tcPr>
            <w:tcW w:w="966"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27,5</w:t>
            </w:r>
          </w:p>
        </w:tc>
        <w:tc>
          <w:tcPr>
            <w:tcW w:w="735"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98 884</w:t>
            </w:r>
          </w:p>
        </w:tc>
        <w:tc>
          <w:tcPr>
            <w:tcW w:w="902"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7,2</w:t>
            </w:r>
          </w:p>
        </w:tc>
        <w:tc>
          <w:tcPr>
            <w:tcW w:w="658" w:type="dxa"/>
            <w:noWrap/>
          </w:tcPr>
          <w:p w:rsidR="007B3105" w:rsidRPr="000B07E0" w:rsidRDefault="007B3105" w:rsidP="003B2F7D">
            <w:pPr>
              <w:spacing w:after="0" w:line="240" w:lineRule="auto"/>
              <w:ind w:left="-57"/>
              <w:jc w:val="center"/>
              <w:rPr>
                <w:rFonts w:ascii="Times New Roman" w:hAnsi="Times New Roman"/>
                <w:color w:val="000000"/>
                <w:spacing w:val="-14"/>
                <w:sz w:val="18"/>
                <w:szCs w:val="18"/>
                <w:lang w:eastAsia="ru-RU"/>
              </w:rPr>
            </w:pPr>
            <w:r w:rsidRPr="000B07E0">
              <w:rPr>
                <w:rFonts w:ascii="Times New Roman" w:hAnsi="Times New Roman"/>
                <w:color w:val="000000"/>
                <w:spacing w:val="-14"/>
                <w:sz w:val="18"/>
                <w:szCs w:val="18"/>
                <w:lang w:eastAsia="ru-RU"/>
              </w:rPr>
              <w:t>106 353</w:t>
            </w:r>
          </w:p>
        </w:tc>
        <w:tc>
          <w:tcPr>
            <w:tcW w:w="850"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7,6</w:t>
            </w:r>
          </w:p>
        </w:tc>
        <w:tc>
          <w:tcPr>
            <w:tcW w:w="709" w:type="dxa"/>
            <w:noWrap/>
          </w:tcPr>
          <w:p w:rsidR="007B3105" w:rsidRPr="000B07E0" w:rsidRDefault="007B3105" w:rsidP="003B2F7D">
            <w:pPr>
              <w:spacing w:after="0" w:line="240" w:lineRule="auto"/>
              <w:jc w:val="center"/>
              <w:rPr>
                <w:rFonts w:ascii="Times New Roman" w:hAnsi="Times New Roman"/>
                <w:color w:val="000000"/>
                <w:spacing w:val="-12"/>
                <w:sz w:val="18"/>
                <w:szCs w:val="18"/>
                <w:lang w:eastAsia="ru-RU"/>
              </w:rPr>
            </w:pPr>
            <w:r w:rsidRPr="000B07E0">
              <w:rPr>
                <w:rFonts w:ascii="Times New Roman" w:hAnsi="Times New Roman"/>
                <w:color w:val="000000"/>
                <w:spacing w:val="-12"/>
                <w:sz w:val="18"/>
                <w:szCs w:val="18"/>
                <w:lang w:eastAsia="ru-RU"/>
              </w:rPr>
              <w:t>83 839</w:t>
            </w:r>
          </w:p>
        </w:tc>
        <w:tc>
          <w:tcPr>
            <w:tcW w:w="850" w:type="dxa"/>
            <w:noWrap/>
          </w:tcPr>
          <w:p w:rsidR="007B3105" w:rsidRPr="000B07E0" w:rsidRDefault="007B3105" w:rsidP="003B2F7D">
            <w:pPr>
              <w:spacing w:after="0" w:line="240" w:lineRule="auto"/>
              <w:jc w:val="center"/>
              <w:rPr>
                <w:rFonts w:ascii="Times New Roman" w:hAnsi="Times New Roman"/>
                <w:color w:val="000000"/>
                <w:sz w:val="18"/>
                <w:szCs w:val="18"/>
                <w:lang w:eastAsia="ru-RU"/>
              </w:rPr>
            </w:pPr>
            <w:r w:rsidRPr="000B07E0">
              <w:rPr>
                <w:rFonts w:ascii="Times New Roman" w:hAnsi="Times New Roman"/>
                <w:color w:val="000000"/>
                <w:sz w:val="18"/>
                <w:szCs w:val="18"/>
                <w:lang w:eastAsia="ru-RU"/>
              </w:rPr>
              <w:t>-21,2</w:t>
            </w:r>
          </w:p>
        </w:tc>
      </w:tr>
    </w:tbl>
    <w:p w:rsidR="007B3105" w:rsidRPr="00D70894" w:rsidRDefault="007B3105" w:rsidP="003B2F7D">
      <w:pPr>
        <w:spacing w:after="0" w:line="360" w:lineRule="auto"/>
        <w:ind w:firstLine="340"/>
        <w:jc w:val="both"/>
        <w:rPr>
          <w:rFonts w:ascii="Times New Roman" w:hAnsi="Times New Roman"/>
          <w:sz w:val="23"/>
          <w:szCs w:val="23"/>
        </w:rPr>
      </w:pPr>
    </w:p>
    <w:p w:rsidR="00F4679F" w:rsidRDefault="00F4679F" w:rsidP="003B2F7D">
      <w:pPr>
        <w:spacing w:after="0" w:line="360" w:lineRule="auto"/>
        <w:ind w:firstLine="340"/>
        <w:jc w:val="both"/>
        <w:rPr>
          <w:rFonts w:ascii="Times New Roman" w:hAnsi="Times New Roman"/>
          <w:sz w:val="23"/>
          <w:szCs w:val="23"/>
        </w:rPr>
        <w:sectPr w:rsidR="00F4679F" w:rsidSect="00F4679F">
          <w:type w:val="continuous"/>
          <w:pgSz w:w="11906" w:h="16838"/>
          <w:pgMar w:top="1418" w:right="1418" w:bottom="1418" w:left="1418" w:header="709" w:footer="709" w:gutter="0"/>
          <w:cols w:space="708"/>
          <w:docGrid w:linePitch="360"/>
        </w:sectPr>
      </w:pPr>
    </w:p>
    <w:p w:rsidR="00AA4A60" w:rsidRDefault="00747875" w:rsidP="003B2F7D">
      <w:pPr>
        <w:spacing w:after="0" w:line="360" w:lineRule="auto"/>
        <w:ind w:firstLine="340"/>
        <w:jc w:val="both"/>
        <w:rPr>
          <w:rFonts w:ascii="Times New Roman" w:hAnsi="Times New Roman"/>
          <w:sz w:val="23"/>
          <w:szCs w:val="23"/>
        </w:rPr>
      </w:pPr>
      <w:r w:rsidRPr="00AA4A60">
        <w:rPr>
          <w:rFonts w:ascii="Times New Roman" w:hAnsi="Times New Roman"/>
          <w:spacing w:val="-6"/>
          <w:sz w:val="23"/>
          <w:szCs w:val="23"/>
        </w:rPr>
        <w:lastRenderedPageBreak/>
        <w:t>Как видно из приведё</w:t>
      </w:r>
      <w:r w:rsidR="007B3105" w:rsidRPr="00AA4A60">
        <w:rPr>
          <w:rFonts w:ascii="Times New Roman" w:hAnsi="Times New Roman"/>
          <w:spacing w:val="-6"/>
          <w:sz w:val="23"/>
          <w:szCs w:val="23"/>
        </w:rPr>
        <w:t>нной выше табл</w:t>
      </w:r>
      <w:r w:rsidR="007B3105" w:rsidRPr="00AA4A60">
        <w:rPr>
          <w:rFonts w:ascii="Times New Roman" w:hAnsi="Times New Roman"/>
          <w:spacing w:val="-6"/>
          <w:sz w:val="23"/>
          <w:szCs w:val="23"/>
        </w:rPr>
        <w:t>и</w:t>
      </w:r>
      <w:r w:rsidR="007B3105" w:rsidRPr="00AA4A60">
        <w:rPr>
          <w:rFonts w:ascii="Times New Roman" w:hAnsi="Times New Roman"/>
          <w:spacing w:val="-6"/>
          <w:sz w:val="23"/>
          <w:szCs w:val="23"/>
        </w:rPr>
        <w:t>цы, на вс</w:t>
      </w:r>
      <w:r w:rsidRPr="00AA4A60">
        <w:rPr>
          <w:rFonts w:ascii="Times New Roman" w:hAnsi="Times New Roman"/>
          <w:spacing w:val="-6"/>
          <w:sz w:val="23"/>
          <w:szCs w:val="23"/>
        </w:rPr>
        <w:t>ех рынках в 1-м квартале 2013 г.</w:t>
      </w:r>
      <w:r w:rsidR="007B3105" w:rsidRPr="00AA4A60">
        <w:rPr>
          <w:rFonts w:ascii="Times New Roman" w:hAnsi="Times New Roman"/>
          <w:spacing w:val="-6"/>
          <w:sz w:val="23"/>
          <w:szCs w:val="23"/>
        </w:rPr>
        <w:t xml:space="preserve"> по сравнению с 4</w:t>
      </w:r>
      <w:r w:rsidRPr="00AA4A60">
        <w:rPr>
          <w:rFonts w:ascii="Times New Roman" w:hAnsi="Times New Roman"/>
          <w:spacing w:val="-6"/>
          <w:sz w:val="23"/>
          <w:szCs w:val="23"/>
        </w:rPr>
        <w:t>-м кварталом 2012 г.</w:t>
      </w:r>
      <w:r w:rsidR="007B3105" w:rsidRPr="00AA4A60">
        <w:rPr>
          <w:rFonts w:ascii="Times New Roman" w:hAnsi="Times New Roman"/>
          <w:spacing w:val="-6"/>
          <w:sz w:val="23"/>
          <w:szCs w:val="23"/>
        </w:rPr>
        <w:t xml:space="preserve"> показ</w:t>
      </w:r>
      <w:r w:rsidR="007B3105" w:rsidRPr="00AA4A60">
        <w:rPr>
          <w:rFonts w:ascii="Times New Roman" w:hAnsi="Times New Roman"/>
          <w:spacing w:val="-6"/>
          <w:sz w:val="23"/>
          <w:szCs w:val="23"/>
        </w:rPr>
        <w:t>а</w:t>
      </w:r>
      <w:r w:rsidR="007B3105" w:rsidRPr="00AA4A60">
        <w:rPr>
          <w:rFonts w:ascii="Times New Roman" w:hAnsi="Times New Roman"/>
          <w:spacing w:val="-6"/>
          <w:sz w:val="23"/>
          <w:szCs w:val="23"/>
        </w:rPr>
        <w:t>тели снижен</w:t>
      </w:r>
      <w:r w:rsidRPr="00AA4A60">
        <w:rPr>
          <w:rFonts w:ascii="Times New Roman" w:hAnsi="Times New Roman"/>
          <w:spacing w:val="-6"/>
          <w:sz w:val="23"/>
          <w:szCs w:val="23"/>
        </w:rPr>
        <w:t>ы. По итогам за период</w:t>
      </w:r>
      <w:r>
        <w:rPr>
          <w:rFonts w:ascii="Times New Roman" w:hAnsi="Times New Roman"/>
          <w:sz w:val="23"/>
          <w:szCs w:val="23"/>
        </w:rPr>
        <w:t xml:space="preserve"> 2012 г.</w:t>
      </w:r>
      <w:r w:rsidR="007B3105" w:rsidRPr="00D70894">
        <w:rPr>
          <w:rFonts w:ascii="Times New Roman" w:hAnsi="Times New Roman"/>
          <w:sz w:val="23"/>
          <w:szCs w:val="23"/>
        </w:rPr>
        <w:t xml:space="preserve"> объ</w:t>
      </w:r>
      <w:r>
        <w:rPr>
          <w:rFonts w:ascii="Times New Roman" w:hAnsi="Times New Roman"/>
          <w:sz w:val="23"/>
          <w:szCs w:val="23"/>
        </w:rPr>
        <w:t>ё</w:t>
      </w:r>
      <w:r w:rsidR="007B3105" w:rsidRPr="00D70894">
        <w:rPr>
          <w:rFonts w:ascii="Times New Roman" w:hAnsi="Times New Roman"/>
          <w:sz w:val="23"/>
          <w:szCs w:val="23"/>
        </w:rPr>
        <w:t>м торгов на рынках группы «Моско</w:t>
      </w:r>
      <w:r w:rsidR="007B3105" w:rsidRPr="00D70894">
        <w:rPr>
          <w:rFonts w:ascii="Times New Roman" w:hAnsi="Times New Roman"/>
          <w:sz w:val="23"/>
          <w:szCs w:val="23"/>
        </w:rPr>
        <w:t>в</w:t>
      </w:r>
      <w:r w:rsidR="007B3105" w:rsidRPr="00D70894">
        <w:rPr>
          <w:rFonts w:ascii="Times New Roman" w:hAnsi="Times New Roman"/>
          <w:sz w:val="23"/>
          <w:szCs w:val="23"/>
        </w:rPr>
        <w:t>ская биржа» составил 106</w:t>
      </w:r>
      <w:r>
        <w:rPr>
          <w:rFonts w:ascii="Times New Roman" w:hAnsi="Times New Roman"/>
          <w:sz w:val="23"/>
          <w:szCs w:val="23"/>
        </w:rPr>
        <w:t xml:space="preserve"> 353 млрд руб.</w:t>
      </w:r>
      <w:r w:rsidR="007B3105" w:rsidRPr="00D70894">
        <w:rPr>
          <w:rFonts w:ascii="Times New Roman" w:hAnsi="Times New Roman"/>
          <w:sz w:val="23"/>
          <w:szCs w:val="23"/>
        </w:rPr>
        <w:t>, а в 1</w:t>
      </w:r>
      <w:r>
        <w:rPr>
          <w:rFonts w:ascii="Times New Roman" w:hAnsi="Times New Roman"/>
          <w:sz w:val="23"/>
          <w:szCs w:val="23"/>
        </w:rPr>
        <w:t>-м</w:t>
      </w:r>
      <w:r w:rsidR="007B3105" w:rsidRPr="00D70894">
        <w:rPr>
          <w:rFonts w:ascii="Times New Roman" w:hAnsi="Times New Roman"/>
          <w:sz w:val="23"/>
          <w:szCs w:val="23"/>
        </w:rPr>
        <w:t xml:space="preserve"> квартале </w:t>
      </w:r>
      <w:smartTag w:uri="urn:schemas-microsoft-com:office:smarttags" w:element="metricconverter">
        <w:smartTagPr>
          <w:attr w:name="ProductID" w:val="2013 г"/>
        </w:smartTagPr>
        <w:r w:rsidR="007B3105" w:rsidRPr="00D70894">
          <w:rPr>
            <w:rFonts w:ascii="Times New Roman" w:hAnsi="Times New Roman"/>
            <w:sz w:val="23"/>
            <w:szCs w:val="23"/>
          </w:rPr>
          <w:t>2013 г</w:t>
        </w:r>
      </w:smartTag>
      <w:r w:rsidR="007B3105" w:rsidRPr="00D70894">
        <w:rPr>
          <w:rFonts w:ascii="Times New Roman" w:hAnsi="Times New Roman"/>
          <w:sz w:val="23"/>
          <w:szCs w:val="23"/>
        </w:rPr>
        <w:t>. – 83</w:t>
      </w:r>
      <w:r w:rsidR="0093789A">
        <w:rPr>
          <w:rFonts w:ascii="Times New Roman" w:hAnsi="Times New Roman"/>
          <w:sz w:val="23"/>
          <w:szCs w:val="23"/>
        </w:rPr>
        <w:t xml:space="preserve"> 839 млрд руб.</w:t>
      </w:r>
      <w:r w:rsidR="007B3105" w:rsidRPr="00D70894">
        <w:rPr>
          <w:rFonts w:ascii="Times New Roman" w:hAnsi="Times New Roman"/>
          <w:sz w:val="23"/>
          <w:szCs w:val="23"/>
        </w:rPr>
        <w:t xml:space="preserve">, данный показатель снизился на 21,2 %. </w:t>
      </w:r>
    </w:p>
    <w:p w:rsidR="007B3105" w:rsidRPr="00224FD9" w:rsidRDefault="007B3105" w:rsidP="003B2F7D">
      <w:pPr>
        <w:spacing w:after="0" w:line="360" w:lineRule="auto"/>
        <w:ind w:firstLine="340"/>
        <w:jc w:val="both"/>
        <w:rPr>
          <w:rFonts w:ascii="Times New Roman" w:hAnsi="Times New Roman"/>
          <w:color w:val="000000" w:themeColor="text1"/>
          <w:sz w:val="23"/>
          <w:szCs w:val="23"/>
        </w:rPr>
      </w:pPr>
      <w:r w:rsidRPr="00D70894">
        <w:rPr>
          <w:rFonts w:ascii="Times New Roman" w:hAnsi="Times New Roman"/>
          <w:sz w:val="23"/>
          <w:szCs w:val="23"/>
        </w:rPr>
        <w:t>На фондовом рынке объ</w:t>
      </w:r>
      <w:r w:rsidR="0093789A">
        <w:rPr>
          <w:rFonts w:ascii="Times New Roman" w:hAnsi="Times New Roman"/>
          <w:sz w:val="23"/>
          <w:szCs w:val="23"/>
        </w:rPr>
        <w:t>ё</w:t>
      </w:r>
      <w:r w:rsidRPr="00D70894">
        <w:rPr>
          <w:rFonts w:ascii="Times New Roman" w:hAnsi="Times New Roman"/>
          <w:sz w:val="23"/>
          <w:szCs w:val="23"/>
        </w:rPr>
        <w:t>м торгов с</w:t>
      </w:r>
      <w:r w:rsidRPr="00D70894">
        <w:rPr>
          <w:rFonts w:ascii="Times New Roman" w:hAnsi="Times New Roman"/>
          <w:sz w:val="23"/>
          <w:szCs w:val="23"/>
        </w:rPr>
        <w:t>о</w:t>
      </w:r>
      <w:r w:rsidRPr="00D70894">
        <w:rPr>
          <w:rFonts w:ascii="Times New Roman" w:hAnsi="Times New Roman"/>
          <w:sz w:val="23"/>
          <w:szCs w:val="23"/>
        </w:rPr>
        <w:t xml:space="preserve">кратился </w:t>
      </w:r>
      <w:r w:rsidR="000957A2">
        <w:rPr>
          <w:rFonts w:ascii="Times New Roman" w:hAnsi="Times New Roman"/>
          <w:sz w:val="23"/>
          <w:szCs w:val="23"/>
        </w:rPr>
        <w:t xml:space="preserve">на 9,3 % и составляет 5932 млрд </w:t>
      </w:r>
      <w:r w:rsidR="000957A2">
        <w:rPr>
          <w:rFonts w:ascii="Times New Roman" w:hAnsi="Times New Roman"/>
          <w:sz w:val="23"/>
          <w:szCs w:val="23"/>
        </w:rPr>
        <w:lastRenderedPageBreak/>
        <w:t>руб.</w:t>
      </w:r>
      <w:r w:rsidRPr="00D70894">
        <w:rPr>
          <w:rFonts w:ascii="Times New Roman" w:hAnsi="Times New Roman"/>
          <w:sz w:val="23"/>
          <w:szCs w:val="23"/>
        </w:rPr>
        <w:t xml:space="preserve"> за 1</w:t>
      </w:r>
      <w:r w:rsidR="000957A2">
        <w:rPr>
          <w:rFonts w:ascii="Times New Roman" w:hAnsi="Times New Roman"/>
          <w:sz w:val="23"/>
          <w:szCs w:val="23"/>
        </w:rPr>
        <w:t>-й</w:t>
      </w:r>
      <w:r w:rsidRPr="00D70894">
        <w:rPr>
          <w:rFonts w:ascii="Times New Roman" w:hAnsi="Times New Roman"/>
          <w:sz w:val="23"/>
          <w:szCs w:val="23"/>
        </w:rPr>
        <w:t xml:space="preserve"> квартал 2013 года. За этот же период самое большое снижение показ</w:t>
      </w:r>
      <w:r w:rsidRPr="00D70894">
        <w:rPr>
          <w:rFonts w:ascii="Times New Roman" w:hAnsi="Times New Roman"/>
          <w:sz w:val="23"/>
          <w:szCs w:val="23"/>
        </w:rPr>
        <w:t>а</w:t>
      </w:r>
      <w:r w:rsidRPr="00D70894">
        <w:rPr>
          <w:rFonts w:ascii="Times New Roman" w:hAnsi="Times New Roman"/>
          <w:sz w:val="23"/>
          <w:szCs w:val="23"/>
        </w:rPr>
        <w:t>телей наблюдается на денежном рынке, сокра</w:t>
      </w:r>
      <w:r w:rsidR="000957A2">
        <w:rPr>
          <w:rFonts w:ascii="Times New Roman" w:hAnsi="Times New Roman"/>
          <w:sz w:val="23"/>
          <w:szCs w:val="23"/>
        </w:rPr>
        <w:t>щение объё</w:t>
      </w:r>
      <w:r w:rsidRPr="00D70894">
        <w:rPr>
          <w:rFonts w:ascii="Times New Roman" w:hAnsi="Times New Roman"/>
          <w:sz w:val="23"/>
          <w:szCs w:val="23"/>
        </w:rPr>
        <w:t>ма торгов произошло на 31,4 % по сравнению с 4</w:t>
      </w:r>
      <w:r w:rsidR="000957A2">
        <w:rPr>
          <w:rFonts w:ascii="Times New Roman" w:hAnsi="Times New Roman"/>
          <w:sz w:val="23"/>
          <w:szCs w:val="23"/>
        </w:rPr>
        <w:t>-м</w:t>
      </w:r>
      <w:r w:rsidRPr="00D70894">
        <w:rPr>
          <w:rFonts w:ascii="Times New Roman" w:hAnsi="Times New Roman"/>
          <w:sz w:val="23"/>
          <w:szCs w:val="23"/>
        </w:rPr>
        <w:t xml:space="preserve"> кварталом </w:t>
      </w:r>
      <w:smartTag w:uri="urn:schemas-microsoft-com:office:smarttags" w:element="metricconverter">
        <w:smartTagPr>
          <w:attr w:name="ProductID" w:val="2012 г"/>
        </w:smartTagPr>
        <w:r w:rsidRPr="00D70894">
          <w:rPr>
            <w:rFonts w:ascii="Times New Roman" w:hAnsi="Times New Roman"/>
            <w:sz w:val="23"/>
            <w:szCs w:val="23"/>
          </w:rPr>
          <w:t>2012 г</w:t>
        </w:r>
        <w:r w:rsidR="000957A2">
          <w:rPr>
            <w:rFonts w:ascii="Times New Roman" w:hAnsi="Times New Roman"/>
            <w:sz w:val="23"/>
            <w:szCs w:val="23"/>
          </w:rPr>
          <w:t>ода</w:t>
        </w:r>
      </w:smartTag>
      <w:r w:rsidRPr="00D70894">
        <w:rPr>
          <w:rFonts w:ascii="Times New Roman" w:hAnsi="Times New Roman"/>
          <w:sz w:val="23"/>
          <w:szCs w:val="23"/>
        </w:rPr>
        <w:t>. Также уменьшились</w:t>
      </w:r>
      <w:r w:rsidR="000957A2">
        <w:rPr>
          <w:rFonts w:ascii="Times New Roman" w:hAnsi="Times New Roman"/>
          <w:sz w:val="23"/>
          <w:szCs w:val="23"/>
        </w:rPr>
        <w:t xml:space="preserve"> показат</w:t>
      </w:r>
      <w:r w:rsidR="000957A2">
        <w:rPr>
          <w:rFonts w:ascii="Times New Roman" w:hAnsi="Times New Roman"/>
          <w:sz w:val="23"/>
          <w:szCs w:val="23"/>
        </w:rPr>
        <w:t>е</w:t>
      </w:r>
      <w:r w:rsidR="000957A2">
        <w:rPr>
          <w:rFonts w:ascii="Times New Roman" w:hAnsi="Times New Roman"/>
          <w:sz w:val="23"/>
          <w:szCs w:val="23"/>
        </w:rPr>
        <w:t xml:space="preserve">ли на валютном рынке </w:t>
      </w:r>
      <w:r w:rsidRPr="00D70894">
        <w:rPr>
          <w:rFonts w:ascii="Times New Roman" w:hAnsi="Times New Roman"/>
          <w:sz w:val="23"/>
          <w:szCs w:val="23"/>
        </w:rPr>
        <w:t>на 11,5 %, и сро</w:t>
      </w:r>
      <w:r w:rsidRPr="00D70894">
        <w:rPr>
          <w:rFonts w:ascii="Times New Roman" w:hAnsi="Times New Roman"/>
          <w:sz w:val="23"/>
          <w:szCs w:val="23"/>
        </w:rPr>
        <w:t>ч</w:t>
      </w:r>
      <w:r w:rsidRPr="00D70894">
        <w:rPr>
          <w:rFonts w:ascii="Times New Roman" w:hAnsi="Times New Roman"/>
          <w:sz w:val="23"/>
          <w:szCs w:val="23"/>
        </w:rPr>
        <w:t>ном – на 4,8 %.</w:t>
      </w:r>
      <w:r w:rsidR="003B2F7D">
        <w:rPr>
          <w:rFonts w:ascii="Times New Roman" w:hAnsi="Times New Roman"/>
          <w:sz w:val="23"/>
          <w:szCs w:val="23"/>
        </w:rPr>
        <w:t xml:space="preserve"> </w:t>
      </w:r>
      <w:r w:rsidR="00224FD9">
        <w:rPr>
          <w:rFonts w:ascii="Times New Roman" w:hAnsi="Times New Roman"/>
          <w:sz w:val="23"/>
          <w:szCs w:val="23"/>
        </w:rPr>
        <w:t>Наглядное изменение объё</w:t>
      </w:r>
      <w:r w:rsidRPr="00D70894">
        <w:rPr>
          <w:rFonts w:ascii="Times New Roman" w:hAnsi="Times New Roman"/>
          <w:sz w:val="23"/>
          <w:szCs w:val="23"/>
        </w:rPr>
        <w:t>ма торгов на Мо</w:t>
      </w:r>
      <w:r w:rsidR="000957A2">
        <w:rPr>
          <w:rFonts w:ascii="Times New Roman" w:hAnsi="Times New Roman"/>
          <w:sz w:val="23"/>
          <w:szCs w:val="23"/>
        </w:rPr>
        <w:t xml:space="preserve">сковской бирже представлено на </w:t>
      </w:r>
      <w:r w:rsidR="000957A2" w:rsidRPr="00224FD9">
        <w:rPr>
          <w:rFonts w:ascii="Times New Roman" w:hAnsi="Times New Roman"/>
          <w:color w:val="000000" w:themeColor="text1"/>
          <w:sz w:val="23"/>
          <w:szCs w:val="23"/>
        </w:rPr>
        <w:t>р</w:t>
      </w:r>
      <w:r w:rsidR="00224FD9" w:rsidRPr="00224FD9">
        <w:rPr>
          <w:rFonts w:ascii="Times New Roman" w:hAnsi="Times New Roman"/>
          <w:color w:val="000000" w:themeColor="text1"/>
          <w:sz w:val="23"/>
          <w:szCs w:val="23"/>
        </w:rPr>
        <w:t>исунке</w:t>
      </w:r>
      <w:r w:rsidRPr="00224FD9">
        <w:rPr>
          <w:rFonts w:ascii="Times New Roman" w:hAnsi="Times New Roman"/>
          <w:color w:val="000000" w:themeColor="text1"/>
          <w:sz w:val="23"/>
          <w:szCs w:val="23"/>
        </w:rPr>
        <w:t>.</w:t>
      </w:r>
    </w:p>
    <w:p w:rsidR="00F4679F" w:rsidRDefault="00F4679F" w:rsidP="003B2F7D">
      <w:pPr>
        <w:spacing w:after="0" w:line="360" w:lineRule="auto"/>
        <w:ind w:firstLine="340"/>
        <w:jc w:val="both"/>
        <w:rPr>
          <w:rFonts w:ascii="Times New Roman" w:hAnsi="Times New Roman"/>
          <w:sz w:val="23"/>
          <w:szCs w:val="23"/>
        </w:rPr>
        <w:sectPr w:rsidR="00F4679F" w:rsidSect="00F4679F">
          <w:type w:val="continuous"/>
          <w:pgSz w:w="11906" w:h="16838"/>
          <w:pgMar w:top="1418" w:right="1418" w:bottom="1418" w:left="1418" w:header="709" w:footer="709" w:gutter="0"/>
          <w:cols w:num="2" w:space="708"/>
          <w:docGrid w:linePitch="360"/>
        </w:sectPr>
      </w:pPr>
    </w:p>
    <w:p w:rsidR="000957A2" w:rsidRPr="00D70894" w:rsidRDefault="000957A2" w:rsidP="003B2F7D">
      <w:pPr>
        <w:spacing w:after="0" w:line="360" w:lineRule="auto"/>
        <w:ind w:firstLine="340"/>
        <w:jc w:val="both"/>
        <w:rPr>
          <w:rFonts w:ascii="Times New Roman" w:hAnsi="Times New Roman"/>
          <w:sz w:val="23"/>
          <w:szCs w:val="23"/>
        </w:rPr>
      </w:pPr>
    </w:p>
    <w:p w:rsidR="007B3105" w:rsidRPr="00D70894" w:rsidRDefault="007B2A13" w:rsidP="003B2F7D">
      <w:pPr>
        <w:spacing w:after="0" w:line="360" w:lineRule="auto"/>
        <w:ind w:firstLine="340"/>
        <w:jc w:val="center"/>
        <w:rPr>
          <w:rFonts w:ascii="Times New Roman" w:hAnsi="Times New Roman"/>
          <w:sz w:val="23"/>
          <w:szCs w:val="23"/>
        </w:rPr>
      </w:pPr>
      <w:r w:rsidRPr="00915421">
        <w:rPr>
          <w:rFonts w:ascii="Times New Roman" w:hAnsi="Times New Roman"/>
          <w:noProof/>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86pt;height:17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">
            <v:imagedata r:id="rId8" o:title="" cropbottom="-67f"/>
            <o:lock v:ext="edit" aspectratio="f"/>
          </v:shape>
        </w:pict>
      </w:r>
    </w:p>
    <w:p w:rsidR="000957A2" w:rsidRDefault="000957A2" w:rsidP="003B2F7D">
      <w:pPr>
        <w:spacing w:after="0" w:line="360" w:lineRule="auto"/>
        <w:ind w:firstLine="340"/>
        <w:jc w:val="both"/>
        <w:rPr>
          <w:rFonts w:ascii="Times New Roman" w:hAnsi="Times New Roman"/>
          <w:sz w:val="23"/>
          <w:szCs w:val="23"/>
        </w:rPr>
      </w:pPr>
    </w:p>
    <w:p w:rsidR="007B3105" w:rsidRPr="00D70894" w:rsidRDefault="007B3105" w:rsidP="003B2F7D">
      <w:pPr>
        <w:spacing w:after="0" w:line="360" w:lineRule="auto"/>
        <w:ind w:firstLine="340"/>
        <w:jc w:val="center"/>
        <w:rPr>
          <w:rFonts w:ascii="Times New Roman" w:hAnsi="Times New Roman"/>
          <w:sz w:val="23"/>
          <w:szCs w:val="23"/>
        </w:rPr>
      </w:pPr>
      <w:r w:rsidRPr="00D70894">
        <w:rPr>
          <w:rFonts w:ascii="Times New Roman" w:hAnsi="Times New Roman"/>
          <w:sz w:val="23"/>
          <w:szCs w:val="23"/>
        </w:rPr>
        <w:t>Рисунок</w:t>
      </w:r>
      <w:r w:rsidR="000957A2">
        <w:rPr>
          <w:rFonts w:ascii="Times New Roman" w:hAnsi="Times New Roman"/>
          <w:sz w:val="23"/>
          <w:szCs w:val="23"/>
        </w:rPr>
        <w:t xml:space="preserve"> – Общие объё</w:t>
      </w:r>
      <w:r w:rsidRPr="00D70894">
        <w:rPr>
          <w:rFonts w:ascii="Times New Roman" w:hAnsi="Times New Roman"/>
          <w:sz w:val="23"/>
          <w:szCs w:val="23"/>
        </w:rPr>
        <w:t>мы торгов на Московской бирже</w:t>
      </w:r>
    </w:p>
    <w:p w:rsidR="000957A2" w:rsidRDefault="000957A2" w:rsidP="003B2F7D">
      <w:pPr>
        <w:spacing w:after="0" w:line="360" w:lineRule="auto"/>
        <w:ind w:firstLine="340"/>
        <w:jc w:val="both"/>
        <w:rPr>
          <w:rFonts w:ascii="Times New Roman" w:hAnsi="Times New Roman"/>
          <w:sz w:val="23"/>
          <w:szCs w:val="23"/>
        </w:rPr>
      </w:pPr>
    </w:p>
    <w:p w:rsidR="00F4679F" w:rsidRDefault="00F4679F" w:rsidP="003B2F7D">
      <w:pPr>
        <w:spacing w:after="0" w:line="360" w:lineRule="auto"/>
        <w:ind w:firstLine="340"/>
        <w:jc w:val="both"/>
        <w:rPr>
          <w:rFonts w:ascii="Times New Roman" w:hAnsi="Times New Roman"/>
          <w:sz w:val="23"/>
          <w:szCs w:val="23"/>
        </w:rPr>
        <w:sectPr w:rsidR="00F4679F" w:rsidSect="00F4679F">
          <w:type w:val="continuous"/>
          <w:pgSz w:w="11906" w:h="16838"/>
          <w:pgMar w:top="1418" w:right="1418" w:bottom="1418" w:left="1418" w:header="709" w:footer="709" w:gutter="0"/>
          <w:cols w:space="708"/>
          <w:docGrid w:linePitch="360"/>
        </w:sectPr>
      </w:pPr>
    </w:p>
    <w:p w:rsidR="007B3105" w:rsidRPr="00D70894" w:rsidRDefault="007B3105" w:rsidP="003B2F7D">
      <w:pPr>
        <w:spacing w:after="0" w:line="360" w:lineRule="auto"/>
        <w:ind w:firstLine="340"/>
        <w:jc w:val="both"/>
        <w:rPr>
          <w:rFonts w:ascii="Times New Roman" w:hAnsi="Times New Roman"/>
          <w:sz w:val="23"/>
          <w:szCs w:val="23"/>
        </w:rPr>
      </w:pPr>
      <w:r w:rsidRPr="00D70894">
        <w:rPr>
          <w:rFonts w:ascii="Times New Roman" w:hAnsi="Times New Roman"/>
          <w:sz w:val="23"/>
          <w:szCs w:val="23"/>
        </w:rPr>
        <w:lastRenderedPageBreak/>
        <w:t xml:space="preserve">Одной из причин данного снижения могла стать </w:t>
      </w:r>
      <w:r w:rsidR="000957A2">
        <w:rPr>
          <w:rFonts w:ascii="Times New Roman" w:hAnsi="Times New Roman"/>
          <w:sz w:val="23"/>
          <w:szCs w:val="23"/>
        </w:rPr>
        <w:t>отмена зимнего времени в России. К</w:t>
      </w:r>
      <w:r w:rsidRPr="00D70894">
        <w:rPr>
          <w:rFonts w:ascii="Times New Roman" w:hAnsi="Times New Roman"/>
          <w:sz w:val="23"/>
          <w:szCs w:val="23"/>
        </w:rPr>
        <w:t xml:space="preserve"> такому выводу пришло аген</w:t>
      </w:r>
      <w:r w:rsidRPr="00D70894">
        <w:rPr>
          <w:rFonts w:ascii="Times New Roman" w:hAnsi="Times New Roman"/>
          <w:sz w:val="23"/>
          <w:szCs w:val="23"/>
        </w:rPr>
        <w:t>т</w:t>
      </w:r>
      <w:r w:rsidRPr="00D70894">
        <w:rPr>
          <w:rFonts w:ascii="Times New Roman" w:hAnsi="Times New Roman"/>
          <w:sz w:val="23"/>
          <w:szCs w:val="23"/>
        </w:rPr>
        <w:t xml:space="preserve">ство </w:t>
      </w:r>
      <w:r w:rsidR="000957A2">
        <w:rPr>
          <w:rFonts w:ascii="Times New Roman" w:hAnsi="Times New Roman"/>
          <w:sz w:val="23"/>
          <w:szCs w:val="23"/>
        </w:rPr>
        <w:t>«</w:t>
      </w:r>
      <w:r w:rsidRPr="00D70894">
        <w:rPr>
          <w:rFonts w:ascii="Times New Roman" w:hAnsi="Times New Roman"/>
          <w:sz w:val="23"/>
          <w:szCs w:val="23"/>
        </w:rPr>
        <w:t>Bloomberg</w:t>
      </w:r>
      <w:r w:rsidR="000957A2">
        <w:rPr>
          <w:rFonts w:ascii="Times New Roman" w:hAnsi="Times New Roman"/>
          <w:sz w:val="23"/>
          <w:szCs w:val="23"/>
        </w:rPr>
        <w:t>»</w:t>
      </w:r>
      <w:r w:rsidRPr="00D70894">
        <w:rPr>
          <w:rFonts w:ascii="Times New Roman" w:hAnsi="Times New Roman"/>
          <w:sz w:val="23"/>
          <w:szCs w:val="23"/>
        </w:rPr>
        <w:t>, посмотрев на акти</w:t>
      </w:r>
      <w:r w:rsidRPr="00D70894">
        <w:rPr>
          <w:rFonts w:ascii="Times New Roman" w:hAnsi="Times New Roman"/>
          <w:sz w:val="23"/>
          <w:szCs w:val="23"/>
        </w:rPr>
        <w:t>в</w:t>
      </w:r>
      <w:r w:rsidRPr="00D70894">
        <w:rPr>
          <w:rFonts w:ascii="Times New Roman" w:hAnsi="Times New Roman"/>
          <w:sz w:val="23"/>
          <w:szCs w:val="23"/>
        </w:rPr>
        <w:t>ность российских инвесто</w:t>
      </w:r>
      <w:r w:rsidR="000957A2">
        <w:rPr>
          <w:rFonts w:ascii="Times New Roman" w:hAnsi="Times New Roman"/>
          <w:sz w:val="23"/>
          <w:szCs w:val="23"/>
        </w:rPr>
        <w:t>ров. Это прив</w:t>
      </w:r>
      <w:r w:rsidR="000957A2">
        <w:rPr>
          <w:rFonts w:ascii="Times New Roman" w:hAnsi="Times New Roman"/>
          <w:sz w:val="23"/>
          <w:szCs w:val="23"/>
        </w:rPr>
        <w:t>е</w:t>
      </w:r>
      <w:r w:rsidR="000957A2">
        <w:rPr>
          <w:rFonts w:ascii="Times New Roman" w:hAnsi="Times New Roman"/>
          <w:sz w:val="23"/>
          <w:szCs w:val="23"/>
        </w:rPr>
        <w:t xml:space="preserve">ло к тому, что </w:t>
      </w:r>
      <w:r w:rsidRPr="00D70894">
        <w:rPr>
          <w:rFonts w:ascii="Times New Roman" w:hAnsi="Times New Roman"/>
          <w:sz w:val="23"/>
          <w:szCs w:val="23"/>
        </w:rPr>
        <w:t xml:space="preserve">российским </w:t>
      </w:r>
      <w:r w:rsidR="000957A2">
        <w:rPr>
          <w:rFonts w:ascii="Times New Roman" w:hAnsi="Times New Roman"/>
          <w:sz w:val="23"/>
          <w:szCs w:val="23"/>
        </w:rPr>
        <w:t xml:space="preserve">трейдерам приходится работать </w:t>
      </w:r>
      <w:r w:rsidRPr="00D70894">
        <w:rPr>
          <w:rFonts w:ascii="Times New Roman" w:hAnsi="Times New Roman"/>
          <w:sz w:val="23"/>
          <w:szCs w:val="23"/>
        </w:rPr>
        <w:t>на час больше, а разница между Москвой и Лондоном ст</w:t>
      </w:r>
      <w:r w:rsidRPr="00D70894">
        <w:rPr>
          <w:rFonts w:ascii="Times New Roman" w:hAnsi="Times New Roman"/>
          <w:sz w:val="23"/>
          <w:szCs w:val="23"/>
        </w:rPr>
        <w:t>а</w:t>
      </w:r>
      <w:r w:rsidRPr="00D70894">
        <w:rPr>
          <w:rFonts w:ascii="Times New Roman" w:hAnsi="Times New Roman"/>
          <w:sz w:val="23"/>
          <w:szCs w:val="23"/>
        </w:rPr>
        <w:t>ла составлять четыре часа. В Нью-Йорке биржи начали открываться в 18:37 по м</w:t>
      </w:r>
      <w:r w:rsidRPr="00D70894">
        <w:rPr>
          <w:rFonts w:ascii="Times New Roman" w:hAnsi="Times New Roman"/>
          <w:sz w:val="23"/>
          <w:szCs w:val="23"/>
        </w:rPr>
        <w:t>о</w:t>
      </w:r>
      <w:r w:rsidRPr="00D70894">
        <w:rPr>
          <w:rFonts w:ascii="Times New Roman" w:hAnsi="Times New Roman"/>
          <w:sz w:val="23"/>
          <w:szCs w:val="23"/>
        </w:rPr>
        <w:t>сковскому времени.</w:t>
      </w:r>
      <w:r w:rsidR="003B2F7D">
        <w:rPr>
          <w:rFonts w:ascii="Times New Roman" w:hAnsi="Times New Roman"/>
          <w:sz w:val="23"/>
          <w:szCs w:val="23"/>
        </w:rPr>
        <w:t xml:space="preserve"> </w:t>
      </w:r>
      <w:r w:rsidRPr="00D70894">
        <w:rPr>
          <w:rFonts w:ascii="Times New Roman" w:hAnsi="Times New Roman"/>
          <w:sz w:val="23"/>
          <w:szCs w:val="23"/>
        </w:rPr>
        <w:t>В итоге за 11 сессий после перех</w:t>
      </w:r>
      <w:r w:rsidR="000957A2">
        <w:rPr>
          <w:rFonts w:ascii="Times New Roman" w:hAnsi="Times New Roman"/>
          <w:sz w:val="23"/>
          <w:szCs w:val="23"/>
        </w:rPr>
        <w:t>ода Лондона на зимнее время объё</w:t>
      </w:r>
      <w:r w:rsidRPr="00D70894">
        <w:rPr>
          <w:rFonts w:ascii="Times New Roman" w:hAnsi="Times New Roman"/>
          <w:sz w:val="23"/>
          <w:szCs w:val="23"/>
        </w:rPr>
        <w:t>м торгов на Москов</w:t>
      </w:r>
      <w:r w:rsidR="000957A2">
        <w:rPr>
          <w:rFonts w:ascii="Times New Roman" w:hAnsi="Times New Roman"/>
          <w:sz w:val="23"/>
          <w:szCs w:val="23"/>
        </w:rPr>
        <w:t>ской бирже с</w:t>
      </w:r>
      <w:r w:rsidR="000957A2">
        <w:rPr>
          <w:rFonts w:ascii="Times New Roman" w:hAnsi="Times New Roman"/>
          <w:sz w:val="23"/>
          <w:szCs w:val="23"/>
        </w:rPr>
        <w:t>о</w:t>
      </w:r>
      <w:r w:rsidR="000957A2">
        <w:rPr>
          <w:rFonts w:ascii="Times New Roman" w:hAnsi="Times New Roman"/>
          <w:sz w:val="23"/>
          <w:szCs w:val="23"/>
        </w:rPr>
        <w:t>ставил 37 млрд</w:t>
      </w:r>
      <w:r w:rsidRPr="00D70894">
        <w:rPr>
          <w:rFonts w:ascii="Times New Roman" w:hAnsi="Times New Roman"/>
          <w:sz w:val="23"/>
          <w:szCs w:val="23"/>
        </w:rPr>
        <w:t xml:space="preserve"> акций. За предшеству</w:t>
      </w:r>
      <w:r w:rsidRPr="00D70894">
        <w:rPr>
          <w:rFonts w:ascii="Times New Roman" w:hAnsi="Times New Roman"/>
          <w:sz w:val="23"/>
          <w:szCs w:val="23"/>
        </w:rPr>
        <w:t>ю</w:t>
      </w:r>
      <w:r w:rsidRPr="00D70894">
        <w:rPr>
          <w:rFonts w:ascii="Times New Roman" w:hAnsi="Times New Roman"/>
          <w:sz w:val="23"/>
          <w:szCs w:val="23"/>
        </w:rPr>
        <w:t>щие 11 дней аналогичный показатель ок</w:t>
      </w:r>
      <w:r w:rsidRPr="00D70894">
        <w:rPr>
          <w:rFonts w:ascii="Times New Roman" w:hAnsi="Times New Roman"/>
          <w:sz w:val="23"/>
          <w:szCs w:val="23"/>
        </w:rPr>
        <w:t>а</w:t>
      </w:r>
      <w:r w:rsidRPr="00D70894">
        <w:rPr>
          <w:rFonts w:ascii="Times New Roman" w:hAnsi="Times New Roman"/>
          <w:sz w:val="23"/>
          <w:szCs w:val="23"/>
        </w:rPr>
        <w:t>зался на уровне 43 м</w:t>
      </w:r>
      <w:r w:rsidR="000957A2">
        <w:rPr>
          <w:rFonts w:ascii="Times New Roman" w:hAnsi="Times New Roman"/>
          <w:sz w:val="23"/>
          <w:szCs w:val="23"/>
        </w:rPr>
        <w:t>ил</w:t>
      </w:r>
      <w:r w:rsidRPr="00D70894">
        <w:rPr>
          <w:rFonts w:ascii="Times New Roman" w:hAnsi="Times New Roman"/>
          <w:sz w:val="23"/>
          <w:szCs w:val="23"/>
        </w:rPr>
        <w:t>л</w:t>
      </w:r>
      <w:r w:rsidR="000957A2">
        <w:rPr>
          <w:rFonts w:ascii="Times New Roman" w:hAnsi="Times New Roman"/>
          <w:sz w:val="23"/>
          <w:szCs w:val="23"/>
        </w:rPr>
        <w:t>иа</w:t>
      </w:r>
      <w:r w:rsidRPr="00D70894">
        <w:rPr>
          <w:rFonts w:ascii="Times New Roman" w:hAnsi="Times New Roman"/>
          <w:sz w:val="23"/>
          <w:szCs w:val="23"/>
        </w:rPr>
        <w:t>рд</w:t>
      </w:r>
      <w:r w:rsidR="000957A2">
        <w:rPr>
          <w:rFonts w:ascii="Times New Roman" w:hAnsi="Times New Roman"/>
          <w:sz w:val="23"/>
          <w:szCs w:val="23"/>
        </w:rPr>
        <w:t>ов</w:t>
      </w:r>
      <w:r w:rsidRPr="00D70894">
        <w:rPr>
          <w:rFonts w:ascii="Times New Roman" w:hAnsi="Times New Roman"/>
          <w:sz w:val="23"/>
          <w:szCs w:val="23"/>
        </w:rPr>
        <w:t>. Таким образом, падение составило около 15 %. По статистике, из всех акций, которые торгуются на российской бирже, около двух третей принадлежат иностранцам.</w:t>
      </w:r>
    </w:p>
    <w:p w:rsidR="007B3105" w:rsidRPr="00D70894" w:rsidRDefault="000957A2" w:rsidP="003B2F7D">
      <w:pPr>
        <w:spacing w:after="0" w:line="360" w:lineRule="auto"/>
        <w:ind w:firstLine="340"/>
        <w:jc w:val="both"/>
        <w:rPr>
          <w:rFonts w:ascii="Times New Roman" w:hAnsi="Times New Roman"/>
          <w:sz w:val="23"/>
          <w:szCs w:val="23"/>
        </w:rPr>
      </w:pPr>
      <w:r>
        <w:rPr>
          <w:rFonts w:ascii="Times New Roman" w:hAnsi="Times New Roman"/>
          <w:sz w:val="23"/>
          <w:szCs w:val="23"/>
        </w:rPr>
        <w:t>Причиной снижения объё</w:t>
      </w:r>
      <w:r w:rsidR="007B3105" w:rsidRPr="00D70894">
        <w:rPr>
          <w:rFonts w:ascii="Times New Roman" w:hAnsi="Times New Roman"/>
          <w:sz w:val="23"/>
          <w:szCs w:val="23"/>
        </w:rPr>
        <w:t>мов торг</w:t>
      </w:r>
      <w:r>
        <w:rPr>
          <w:rFonts w:ascii="Times New Roman" w:hAnsi="Times New Roman"/>
          <w:sz w:val="23"/>
          <w:szCs w:val="23"/>
        </w:rPr>
        <w:t>ов на срочном рынке могло стать</w:t>
      </w:r>
      <w:r w:rsidR="007B3105" w:rsidRPr="00D70894">
        <w:rPr>
          <w:rFonts w:ascii="Times New Roman" w:hAnsi="Times New Roman"/>
          <w:sz w:val="23"/>
          <w:szCs w:val="23"/>
        </w:rPr>
        <w:t xml:space="preserve"> несове</w:t>
      </w:r>
      <w:r w:rsidR="007B3105" w:rsidRPr="00D70894">
        <w:rPr>
          <w:rFonts w:ascii="Times New Roman" w:hAnsi="Times New Roman"/>
          <w:sz w:val="23"/>
          <w:szCs w:val="23"/>
        </w:rPr>
        <w:t>р</w:t>
      </w:r>
      <w:r w:rsidR="007B3105" w:rsidRPr="00D70894">
        <w:rPr>
          <w:rFonts w:ascii="Times New Roman" w:hAnsi="Times New Roman"/>
          <w:sz w:val="23"/>
          <w:szCs w:val="23"/>
        </w:rPr>
        <w:t>шенство российской биржевой инфр</w:t>
      </w:r>
      <w:r w:rsidR="007B3105" w:rsidRPr="00D70894">
        <w:rPr>
          <w:rFonts w:ascii="Times New Roman" w:hAnsi="Times New Roman"/>
          <w:sz w:val="23"/>
          <w:szCs w:val="23"/>
        </w:rPr>
        <w:t>а</w:t>
      </w:r>
      <w:r w:rsidR="007B3105" w:rsidRPr="00D70894">
        <w:rPr>
          <w:rFonts w:ascii="Times New Roman" w:hAnsi="Times New Roman"/>
          <w:sz w:val="23"/>
          <w:szCs w:val="23"/>
        </w:rPr>
        <w:t>структуры. Наиболее важной особенн</w:t>
      </w:r>
      <w:r w:rsidR="007B3105" w:rsidRPr="00D70894">
        <w:rPr>
          <w:rFonts w:ascii="Times New Roman" w:hAnsi="Times New Roman"/>
          <w:sz w:val="23"/>
          <w:szCs w:val="23"/>
        </w:rPr>
        <w:t>о</w:t>
      </w:r>
      <w:r w:rsidR="007B3105" w:rsidRPr="00D70894">
        <w:rPr>
          <w:rFonts w:ascii="Times New Roman" w:hAnsi="Times New Roman"/>
          <w:sz w:val="23"/>
          <w:szCs w:val="23"/>
        </w:rPr>
        <w:t>стью сделок, заключаемых на срочном рынке, я</w:t>
      </w:r>
      <w:r>
        <w:rPr>
          <w:rFonts w:ascii="Times New Roman" w:hAnsi="Times New Roman"/>
          <w:sz w:val="23"/>
          <w:szCs w:val="23"/>
        </w:rPr>
        <w:t>вляется их исполнение в опред</w:t>
      </w:r>
      <w:r>
        <w:rPr>
          <w:rFonts w:ascii="Times New Roman" w:hAnsi="Times New Roman"/>
          <w:sz w:val="23"/>
          <w:szCs w:val="23"/>
        </w:rPr>
        <w:t>е</w:t>
      </w:r>
      <w:r>
        <w:rPr>
          <w:rFonts w:ascii="Times New Roman" w:hAnsi="Times New Roman"/>
          <w:sz w:val="23"/>
          <w:szCs w:val="23"/>
        </w:rPr>
        <w:t>лё</w:t>
      </w:r>
      <w:r w:rsidR="007B3105" w:rsidRPr="00D70894">
        <w:rPr>
          <w:rFonts w:ascii="Times New Roman" w:hAnsi="Times New Roman"/>
          <w:sz w:val="23"/>
          <w:szCs w:val="23"/>
        </w:rPr>
        <w:t>нную дату в будущем на услови</w:t>
      </w:r>
      <w:r w:rsidR="005A721E">
        <w:rPr>
          <w:rFonts w:ascii="Times New Roman" w:hAnsi="Times New Roman"/>
          <w:sz w:val="23"/>
          <w:szCs w:val="23"/>
        </w:rPr>
        <w:t>ях, ог</w:t>
      </w:r>
      <w:r w:rsidR="005A721E">
        <w:rPr>
          <w:rFonts w:ascii="Times New Roman" w:hAnsi="Times New Roman"/>
          <w:sz w:val="23"/>
          <w:szCs w:val="23"/>
        </w:rPr>
        <w:t>о</w:t>
      </w:r>
      <w:r w:rsidR="005A721E">
        <w:rPr>
          <w:rFonts w:ascii="Times New Roman" w:hAnsi="Times New Roman"/>
          <w:sz w:val="23"/>
          <w:szCs w:val="23"/>
        </w:rPr>
        <w:t>ворё</w:t>
      </w:r>
      <w:r w:rsidR="007B3105" w:rsidRPr="00D70894">
        <w:rPr>
          <w:rFonts w:ascii="Times New Roman" w:hAnsi="Times New Roman"/>
          <w:sz w:val="23"/>
          <w:szCs w:val="23"/>
        </w:rPr>
        <w:t>нных в момент заключения. Одно из отличий нашей инфраструктуры от з</w:t>
      </w:r>
      <w:r w:rsidR="007B3105" w:rsidRPr="00D70894">
        <w:rPr>
          <w:rFonts w:ascii="Times New Roman" w:hAnsi="Times New Roman"/>
          <w:sz w:val="23"/>
          <w:szCs w:val="23"/>
        </w:rPr>
        <w:t>а</w:t>
      </w:r>
      <w:r w:rsidR="007B3105" w:rsidRPr="00D70894">
        <w:rPr>
          <w:rFonts w:ascii="Times New Roman" w:hAnsi="Times New Roman"/>
          <w:sz w:val="23"/>
          <w:szCs w:val="23"/>
        </w:rPr>
        <w:t>падной лежит в сроках исполнения сро</w:t>
      </w:r>
      <w:r w:rsidR="007B3105" w:rsidRPr="00D70894">
        <w:rPr>
          <w:rFonts w:ascii="Times New Roman" w:hAnsi="Times New Roman"/>
          <w:sz w:val="23"/>
          <w:szCs w:val="23"/>
        </w:rPr>
        <w:t>ч</w:t>
      </w:r>
      <w:r w:rsidR="007B3105" w:rsidRPr="00D70894">
        <w:rPr>
          <w:rFonts w:ascii="Times New Roman" w:hAnsi="Times New Roman"/>
          <w:sz w:val="23"/>
          <w:szCs w:val="23"/>
        </w:rPr>
        <w:t>ных контрактов. Так, европейские и ам</w:t>
      </w:r>
      <w:r w:rsidR="007B3105" w:rsidRPr="00D70894">
        <w:rPr>
          <w:rFonts w:ascii="Times New Roman" w:hAnsi="Times New Roman"/>
          <w:sz w:val="23"/>
          <w:szCs w:val="23"/>
        </w:rPr>
        <w:t>е</w:t>
      </w:r>
      <w:r w:rsidR="007B3105" w:rsidRPr="00D70894">
        <w:rPr>
          <w:rFonts w:ascii="Times New Roman" w:hAnsi="Times New Roman"/>
          <w:sz w:val="23"/>
          <w:szCs w:val="23"/>
        </w:rPr>
        <w:t>риканские инвесторы привыкли, что и</w:t>
      </w:r>
      <w:r w:rsidR="007B3105" w:rsidRPr="00D70894">
        <w:rPr>
          <w:rFonts w:ascii="Times New Roman" w:hAnsi="Times New Roman"/>
          <w:sz w:val="23"/>
          <w:szCs w:val="23"/>
        </w:rPr>
        <w:t>с</w:t>
      </w:r>
      <w:r w:rsidR="007B3105" w:rsidRPr="00D70894">
        <w:rPr>
          <w:rFonts w:ascii="Times New Roman" w:hAnsi="Times New Roman"/>
          <w:sz w:val="23"/>
          <w:szCs w:val="23"/>
        </w:rPr>
        <w:t>полнение по фьючерсам и опционам пр</w:t>
      </w:r>
      <w:r w:rsidR="007B3105" w:rsidRPr="00D70894">
        <w:rPr>
          <w:rFonts w:ascii="Times New Roman" w:hAnsi="Times New Roman"/>
          <w:sz w:val="23"/>
          <w:szCs w:val="23"/>
        </w:rPr>
        <w:t>о</w:t>
      </w:r>
      <w:r w:rsidR="007B3105" w:rsidRPr="00D70894">
        <w:rPr>
          <w:rFonts w:ascii="Times New Roman" w:hAnsi="Times New Roman"/>
          <w:sz w:val="23"/>
          <w:szCs w:val="23"/>
        </w:rPr>
        <w:t>исходит в третью среду месяца. У нас и</w:t>
      </w:r>
      <w:r w:rsidR="007B3105" w:rsidRPr="00D70894">
        <w:rPr>
          <w:rFonts w:ascii="Times New Roman" w:hAnsi="Times New Roman"/>
          <w:sz w:val="23"/>
          <w:szCs w:val="23"/>
        </w:rPr>
        <w:t>с</w:t>
      </w:r>
      <w:r w:rsidR="007B3105" w:rsidRPr="00D70894">
        <w:rPr>
          <w:rFonts w:ascii="Times New Roman" w:hAnsi="Times New Roman"/>
          <w:sz w:val="23"/>
          <w:szCs w:val="23"/>
        </w:rPr>
        <w:lastRenderedPageBreak/>
        <w:t>полнение осуществляется 15-го числа. Для привлечения зарубежных игроков необходимо предложить привычны</w:t>
      </w:r>
      <w:r w:rsidR="005A721E">
        <w:rPr>
          <w:rFonts w:ascii="Times New Roman" w:hAnsi="Times New Roman"/>
          <w:sz w:val="23"/>
          <w:szCs w:val="23"/>
        </w:rPr>
        <w:t>е для них продукты, в том числе</w:t>
      </w:r>
      <w:r w:rsidR="007B3105" w:rsidRPr="00D70894">
        <w:rPr>
          <w:rFonts w:ascii="Times New Roman" w:hAnsi="Times New Roman"/>
          <w:sz w:val="23"/>
          <w:szCs w:val="23"/>
        </w:rPr>
        <w:t xml:space="preserve"> и по дате и</w:t>
      </w:r>
      <w:r w:rsidR="007B3105" w:rsidRPr="00D70894">
        <w:rPr>
          <w:rFonts w:ascii="Times New Roman" w:hAnsi="Times New Roman"/>
          <w:sz w:val="23"/>
          <w:szCs w:val="23"/>
        </w:rPr>
        <w:t>с</w:t>
      </w:r>
      <w:r w:rsidR="007B3105" w:rsidRPr="00D70894">
        <w:rPr>
          <w:rFonts w:ascii="Times New Roman" w:hAnsi="Times New Roman"/>
          <w:sz w:val="23"/>
          <w:szCs w:val="23"/>
        </w:rPr>
        <w:t xml:space="preserve">полнения контрактов. </w:t>
      </w:r>
      <w:r w:rsidR="005A721E">
        <w:rPr>
          <w:rFonts w:ascii="Times New Roman" w:hAnsi="Times New Roman"/>
          <w:sz w:val="23"/>
          <w:szCs w:val="23"/>
        </w:rPr>
        <w:t>Кроме того,</w:t>
      </w:r>
      <w:r w:rsidR="007B3105" w:rsidRPr="00D70894">
        <w:rPr>
          <w:rFonts w:ascii="Times New Roman" w:hAnsi="Times New Roman"/>
          <w:sz w:val="23"/>
          <w:szCs w:val="23"/>
        </w:rPr>
        <w:t xml:space="preserve"> сниж</w:t>
      </w:r>
      <w:r w:rsidR="007B3105" w:rsidRPr="00D70894">
        <w:rPr>
          <w:rFonts w:ascii="Times New Roman" w:hAnsi="Times New Roman"/>
          <w:sz w:val="23"/>
          <w:szCs w:val="23"/>
        </w:rPr>
        <w:t>е</w:t>
      </w:r>
      <w:r w:rsidR="007B3105" w:rsidRPr="00D70894">
        <w:rPr>
          <w:rFonts w:ascii="Times New Roman" w:hAnsi="Times New Roman"/>
          <w:sz w:val="23"/>
          <w:szCs w:val="23"/>
        </w:rPr>
        <w:t>ние активности иностранных инвесторов связывают с прекращением долгового кризиса в еврозоне и снижением креди</w:t>
      </w:r>
      <w:r w:rsidR="007B3105" w:rsidRPr="00D70894">
        <w:rPr>
          <w:rFonts w:ascii="Times New Roman" w:hAnsi="Times New Roman"/>
          <w:sz w:val="23"/>
          <w:szCs w:val="23"/>
        </w:rPr>
        <w:t>т</w:t>
      </w:r>
      <w:r w:rsidR="007B3105" w:rsidRPr="00D70894">
        <w:rPr>
          <w:rFonts w:ascii="Times New Roman" w:hAnsi="Times New Roman"/>
          <w:sz w:val="23"/>
          <w:szCs w:val="23"/>
        </w:rPr>
        <w:t xml:space="preserve">ного рейтинга США. </w:t>
      </w:r>
    </w:p>
    <w:p w:rsidR="007B3105" w:rsidRPr="00D70894" w:rsidRDefault="005A721E" w:rsidP="003B2F7D">
      <w:pPr>
        <w:spacing w:after="0" w:line="360" w:lineRule="auto"/>
        <w:ind w:firstLine="340"/>
        <w:jc w:val="both"/>
        <w:rPr>
          <w:rFonts w:ascii="Times New Roman" w:hAnsi="Times New Roman"/>
          <w:sz w:val="23"/>
          <w:szCs w:val="23"/>
        </w:rPr>
      </w:pPr>
      <w:r>
        <w:rPr>
          <w:rFonts w:ascii="Times New Roman" w:hAnsi="Times New Roman"/>
          <w:sz w:val="23"/>
          <w:szCs w:val="23"/>
        </w:rPr>
        <w:t>Зампред правления «Московской биржи»</w:t>
      </w:r>
      <w:r w:rsidR="007B3105" w:rsidRPr="00D70894">
        <w:rPr>
          <w:rFonts w:ascii="Times New Roman" w:hAnsi="Times New Roman"/>
          <w:sz w:val="23"/>
          <w:szCs w:val="23"/>
        </w:rPr>
        <w:t xml:space="preserve"> Андрей Шеметов</w:t>
      </w:r>
      <w:r w:rsidRPr="005A721E">
        <w:rPr>
          <w:rFonts w:ascii="Times New Roman" w:hAnsi="Times New Roman"/>
          <w:sz w:val="23"/>
          <w:szCs w:val="23"/>
        </w:rPr>
        <w:t xml:space="preserve"> </w:t>
      </w:r>
      <w:r>
        <w:rPr>
          <w:rFonts w:ascii="Times New Roman" w:hAnsi="Times New Roman"/>
          <w:sz w:val="23"/>
          <w:szCs w:val="23"/>
        </w:rPr>
        <w:t>отметил</w:t>
      </w:r>
      <w:r w:rsidR="007B3105" w:rsidRPr="00D70894">
        <w:rPr>
          <w:rFonts w:ascii="Times New Roman" w:hAnsi="Times New Roman"/>
          <w:sz w:val="23"/>
          <w:szCs w:val="23"/>
        </w:rPr>
        <w:t>: «2012 год был не простой для биржи, было сн</w:t>
      </w:r>
      <w:r w:rsidR="007B3105" w:rsidRPr="00D70894">
        <w:rPr>
          <w:rFonts w:ascii="Times New Roman" w:hAnsi="Times New Roman"/>
          <w:sz w:val="23"/>
          <w:szCs w:val="23"/>
        </w:rPr>
        <w:t>и</w:t>
      </w:r>
      <w:r w:rsidR="007B3105" w:rsidRPr="00D70894">
        <w:rPr>
          <w:rFonts w:ascii="Times New Roman" w:hAnsi="Times New Roman"/>
          <w:sz w:val="23"/>
          <w:szCs w:val="23"/>
        </w:rPr>
        <w:t>жение оборотов, что не могло не сказат</w:t>
      </w:r>
      <w:r w:rsidR="007B3105" w:rsidRPr="00D70894">
        <w:rPr>
          <w:rFonts w:ascii="Times New Roman" w:hAnsi="Times New Roman"/>
          <w:sz w:val="23"/>
          <w:szCs w:val="23"/>
        </w:rPr>
        <w:t>ь</w:t>
      </w:r>
      <w:r w:rsidR="007B3105" w:rsidRPr="00D70894">
        <w:rPr>
          <w:rFonts w:ascii="Times New Roman" w:hAnsi="Times New Roman"/>
          <w:sz w:val="23"/>
          <w:szCs w:val="23"/>
        </w:rPr>
        <w:t>ся на финансовых ре</w:t>
      </w:r>
      <w:r>
        <w:rPr>
          <w:rFonts w:ascii="Times New Roman" w:hAnsi="Times New Roman"/>
          <w:sz w:val="23"/>
          <w:szCs w:val="23"/>
        </w:rPr>
        <w:t>зультатах</w:t>
      </w:r>
      <w:r w:rsidR="007B3105" w:rsidRPr="00D70894">
        <w:rPr>
          <w:rFonts w:ascii="Times New Roman" w:hAnsi="Times New Roman"/>
          <w:sz w:val="23"/>
          <w:szCs w:val="23"/>
        </w:rPr>
        <w:t>. При этом все эти кризисные состояния показали, что наша модель контрциклич</w:t>
      </w:r>
      <w:r>
        <w:rPr>
          <w:rFonts w:ascii="Times New Roman" w:hAnsi="Times New Roman"/>
          <w:sz w:val="23"/>
          <w:szCs w:val="23"/>
        </w:rPr>
        <w:t>на, то есть когда идё</w:t>
      </w:r>
      <w:r w:rsidR="007B3105" w:rsidRPr="00D70894">
        <w:rPr>
          <w:rFonts w:ascii="Times New Roman" w:hAnsi="Times New Roman"/>
          <w:sz w:val="23"/>
          <w:szCs w:val="23"/>
        </w:rPr>
        <w:t>т снижение на фондовом и на срочном рынке, мы видим рост на валю</w:t>
      </w:r>
      <w:r w:rsidR="007B3105" w:rsidRPr="00D70894">
        <w:rPr>
          <w:rFonts w:ascii="Times New Roman" w:hAnsi="Times New Roman"/>
          <w:sz w:val="23"/>
          <w:szCs w:val="23"/>
        </w:rPr>
        <w:t>т</w:t>
      </w:r>
      <w:r w:rsidR="007B3105" w:rsidRPr="00D70894">
        <w:rPr>
          <w:rFonts w:ascii="Times New Roman" w:hAnsi="Times New Roman"/>
          <w:sz w:val="23"/>
          <w:szCs w:val="23"/>
        </w:rPr>
        <w:t xml:space="preserve">ном </w:t>
      </w:r>
      <w:r>
        <w:rPr>
          <w:rFonts w:ascii="Times New Roman" w:hAnsi="Times New Roman"/>
          <w:sz w:val="23"/>
          <w:szCs w:val="23"/>
        </w:rPr>
        <w:t xml:space="preserve">и денежном рынке» </w:t>
      </w:r>
      <w:r w:rsidR="007B3105" w:rsidRPr="00D70894">
        <w:rPr>
          <w:rFonts w:ascii="Times New Roman" w:hAnsi="Times New Roman"/>
          <w:sz w:val="23"/>
          <w:szCs w:val="23"/>
        </w:rPr>
        <w:t>[3]</w:t>
      </w:r>
      <w:r>
        <w:rPr>
          <w:rFonts w:ascii="Times New Roman" w:hAnsi="Times New Roman"/>
          <w:sz w:val="23"/>
          <w:szCs w:val="23"/>
        </w:rPr>
        <w:t>.</w:t>
      </w:r>
      <w:r w:rsidR="003B2F7D">
        <w:rPr>
          <w:rFonts w:ascii="Times New Roman" w:hAnsi="Times New Roman"/>
          <w:sz w:val="23"/>
          <w:szCs w:val="23"/>
        </w:rPr>
        <w:t xml:space="preserve"> </w:t>
      </w:r>
      <w:r>
        <w:rPr>
          <w:rFonts w:ascii="Times New Roman" w:hAnsi="Times New Roman"/>
          <w:sz w:val="23"/>
          <w:szCs w:val="23"/>
        </w:rPr>
        <w:t>В</w:t>
      </w:r>
      <w:r w:rsidR="007B3105" w:rsidRPr="00D70894">
        <w:rPr>
          <w:rFonts w:ascii="Times New Roman" w:hAnsi="Times New Roman"/>
          <w:sz w:val="23"/>
          <w:szCs w:val="23"/>
        </w:rPr>
        <w:t xml:space="preserve"> прошлом году </w:t>
      </w:r>
      <w:r w:rsidRPr="00D70894">
        <w:rPr>
          <w:rFonts w:ascii="Times New Roman" w:hAnsi="Times New Roman"/>
          <w:sz w:val="23"/>
          <w:szCs w:val="23"/>
        </w:rPr>
        <w:t xml:space="preserve">бирже </w:t>
      </w:r>
      <w:r w:rsidR="007B3105" w:rsidRPr="00D70894">
        <w:rPr>
          <w:rFonts w:ascii="Times New Roman" w:hAnsi="Times New Roman"/>
          <w:sz w:val="23"/>
          <w:szCs w:val="23"/>
        </w:rPr>
        <w:t>пришлось преодолевать как внешние, так и внутренние пробле</w:t>
      </w:r>
      <w:r>
        <w:rPr>
          <w:rFonts w:ascii="Times New Roman" w:hAnsi="Times New Roman"/>
          <w:sz w:val="23"/>
          <w:szCs w:val="23"/>
        </w:rPr>
        <w:t>мы: неопределё</w:t>
      </w:r>
      <w:r w:rsidR="007B3105" w:rsidRPr="00D70894">
        <w:rPr>
          <w:rFonts w:ascii="Times New Roman" w:hAnsi="Times New Roman"/>
          <w:sz w:val="23"/>
          <w:szCs w:val="23"/>
        </w:rPr>
        <w:t>нность на мировых рынках, снижение капитализации и объ</w:t>
      </w:r>
      <w:r>
        <w:rPr>
          <w:rFonts w:ascii="Times New Roman" w:hAnsi="Times New Roman"/>
          <w:sz w:val="23"/>
          <w:szCs w:val="23"/>
        </w:rPr>
        <w:t>ё</w:t>
      </w:r>
      <w:r w:rsidR="007B3105" w:rsidRPr="00D70894">
        <w:rPr>
          <w:rFonts w:ascii="Times New Roman" w:hAnsi="Times New Roman"/>
          <w:sz w:val="23"/>
          <w:szCs w:val="23"/>
        </w:rPr>
        <w:t>мов то</w:t>
      </w:r>
      <w:r w:rsidR="007B3105" w:rsidRPr="00D70894">
        <w:rPr>
          <w:rFonts w:ascii="Times New Roman" w:hAnsi="Times New Roman"/>
          <w:sz w:val="23"/>
          <w:szCs w:val="23"/>
        </w:rPr>
        <w:t>р</w:t>
      </w:r>
      <w:r w:rsidR="007B3105" w:rsidRPr="00D70894">
        <w:rPr>
          <w:rFonts w:ascii="Times New Roman" w:hAnsi="Times New Roman"/>
          <w:sz w:val="23"/>
          <w:szCs w:val="23"/>
        </w:rPr>
        <w:t>гов на российском рынке, а также сло</w:t>
      </w:r>
      <w:r w:rsidR="007B3105" w:rsidRPr="00D70894">
        <w:rPr>
          <w:rFonts w:ascii="Times New Roman" w:hAnsi="Times New Roman"/>
          <w:sz w:val="23"/>
          <w:szCs w:val="23"/>
        </w:rPr>
        <w:t>ж</w:t>
      </w:r>
      <w:r w:rsidR="007B3105" w:rsidRPr="00D70894">
        <w:rPr>
          <w:rFonts w:ascii="Times New Roman" w:hAnsi="Times New Roman"/>
          <w:sz w:val="23"/>
          <w:szCs w:val="23"/>
        </w:rPr>
        <w:t>ности, связанные с процессом интеграции внутри биржи и подготовкой к IPO.</w:t>
      </w:r>
    </w:p>
    <w:p w:rsidR="007B3105" w:rsidRPr="00D70894" w:rsidRDefault="007B3105" w:rsidP="003B2F7D">
      <w:pPr>
        <w:spacing w:after="0" w:line="360" w:lineRule="auto"/>
        <w:ind w:firstLine="340"/>
        <w:jc w:val="both"/>
        <w:rPr>
          <w:rFonts w:ascii="Times New Roman" w:hAnsi="Times New Roman"/>
          <w:sz w:val="23"/>
          <w:szCs w:val="23"/>
        </w:rPr>
      </w:pPr>
      <w:r w:rsidRPr="00D70894">
        <w:rPr>
          <w:rFonts w:ascii="Times New Roman" w:hAnsi="Times New Roman"/>
          <w:sz w:val="23"/>
          <w:szCs w:val="23"/>
        </w:rPr>
        <w:t>На этот год, по словам А.</w:t>
      </w:r>
      <w:r w:rsidR="005A721E">
        <w:rPr>
          <w:rFonts w:ascii="Times New Roman" w:hAnsi="Times New Roman"/>
          <w:sz w:val="23"/>
          <w:szCs w:val="23"/>
        </w:rPr>
        <w:t xml:space="preserve"> </w:t>
      </w:r>
      <w:r w:rsidRPr="00D70894">
        <w:rPr>
          <w:rFonts w:ascii="Times New Roman" w:hAnsi="Times New Roman"/>
          <w:sz w:val="23"/>
          <w:szCs w:val="23"/>
        </w:rPr>
        <w:t>Шеметова, наблюдательный совет биржи утвердил 7 приоритетных проектов, реализация н</w:t>
      </w:r>
      <w:r w:rsidRPr="00D70894">
        <w:rPr>
          <w:rFonts w:ascii="Times New Roman" w:hAnsi="Times New Roman"/>
          <w:sz w:val="23"/>
          <w:szCs w:val="23"/>
        </w:rPr>
        <w:t>е</w:t>
      </w:r>
      <w:r w:rsidRPr="00D70894">
        <w:rPr>
          <w:rFonts w:ascii="Times New Roman" w:hAnsi="Times New Roman"/>
          <w:sz w:val="23"/>
          <w:szCs w:val="23"/>
        </w:rPr>
        <w:t>котор</w:t>
      </w:r>
      <w:r w:rsidR="005A721E">
        <w:rPr>
          <w:rFonts w:ascii="Times New Roman" w:hAnsi="Times New Roman"/>
          <w:sz w:val="23"/>
          <w:szCs w:val="23"/>
        </w:rPr>
        <w:t>ых из них будет длиться полтора – два года [3].</w:t>
      </w:r>
    </w:p>
    <w:p w:rsidR="007B3105" w:rsidRPr="00D70894" w:rsidRDefault="007B3105" w:rsidP="00B67ECB">
      <w:pPr>
        <w:spacing w:after="0" w:line="384" w:lineRule="auto"/>
        <w:ind w:firstLine="340"/>
        <w:jc w:val="both"/>
        <w:rPr>
          <w:rFonts w:ascii="Times New Roman" w:hAnsi="Times New Roman"/>
          <w:sz w:val="23"/>
          <w:szCs w:val="23"/>
        </w:rPr>
      </w:pPr>
      <w:r w:rsidRPr="00D70894">
        <w:rPr>
          <w:rFonts w:ascii="Times New Roman" w:hAnsi="Times New Roman"/>
          <w:sz w:val="23"/>
          <w:szCs w:val="23"/>
        </w:rPr>
        <w:t>Так</w:t>
      </w:r>
      <w:r w:rsidR="005A721E">
        <w:rPr>
          <w:rFonts w:ascii="Times New Roman" w:hAnsi="Times New Roman"/>
          <w:sz w:val="23"/>
          <w:szCs w:val="23"/>
        </w:rPr>
        <w:t xml:space="preserve">, на текущий год запланированы </w:t>
      </w:r>
      <w:r w:rsidRPr="00D70894">
        <w:rPr>
          <w:rFonts w:ascii="Times New Roman" w:hAnsi="Times New Roman"/>
          <w:sz w:val="23"/>
          <w:szCs w:val="23"/>
        </w:rPr>
        <w:t>модернизация листинга, клиринг ОТС (внебиржевых) деривативов, создание р</w:t>
      </w:r>
      <w:r w:rsidRPr="00D70894">
        <w:rPr>
          <w:rFonts w:ascii="Times New Roman" w:hAnsi="Times New Roman"/>
          <w:sz w:val="23"/>
          <w:szCs w:val="23"/>
        </w:rPr>
        <w:t>е</w:t>
      </w:r>
      <w:r w:rsidRPr="00D70894">
        <w:rPr>
          <w:rFonts w:ascii="Times New Roman" w:hAnsi="Times New Roman"/>
          <w:sz w:val="23"/>
          <w:szCs w:val="23"/>
        </w:rPr>
        <w:lastRenderedPageBreak/>
        <w:t>позитария и внедрение системы управл</w:t>
      </w:r>
      <w:r w:rsidRPr="00D70894">
        <w:rPr>
          <w:rFonts w:ascii="Times New Roman" w:hAnsi="Times New Roman"/>
          <w:sz w:val="23"/>
          <w:szCs w:val="23"/>
        </w:rPr>
        <w:t>е</w:t>
      </w:r>
      <w:r w:rsidRPr="00D70894">
        <w:rPr>
          <w:rFonts w:ascii="Times New Roman" w:hAnsi="Times New Roman"/>
          <w:sz w:val="23"/>
          <w:szCs w:val="23"/>
        </w:rPr>
        <w:t>ния обеспечения на базе НРД. А более длительными по срокам реализации я</w:t>
      </w:r>
      <w:r w:rsidRPr="00D70894">
        <w:rPr>
          <w:rFonts w:ascii="Times New Roman" w:hAnsi="Times New Roman"/>
          <w:sz w:val="23"/>
          <w:szCs w:val="23"/>
        </w:rPr>
        <w:t>в</w:t>
      </w:r>
      <w:r w:rsidRPr="00D70894">
        <w:rPr>
          <w:rFonts w:ascii="Times New Roman" w:hAnsi="Times New Roman"/>
          <w:sz w:val="23"/>
          <w:szCs w:val="23"/>
        </w:rPr>
        <w:t>ляются проекты по запуску биржевого репо с пулом ценных бумаг, а также со</w:t>
      </w:r>
      <w:r w:rsidRPr="00D70894">
        <w:rPr>
          <w:rFonts w:ascii="Times New Roman" w:hAnsi="Times New Roman"/>
          <w:sz w:val="23"/>
          <w:szCs w:val="23"/>
        </w:rPr>
        <w:t>з</w:t>
      </w:r>
      <w:r w:rsidRPr="00D70894">
        <w:rPr>
          <w:rFonts w:ascii="Times New Roman" w:hAnsi="Times New Roman"/>
          <w:sz w:val="23"/>
          <w:szCs w:val="23"/>
        </w:rPr>
        <w:t>дание перспективной торговой и клири</w:t>
      </w:r>
      <w:r w:rsidRPr="00D70894">
        <w:rPr>
          <w:rFonts w:ascii="Times New Roman" w:hAnsi="Times New Roman"/>
          <w:sz w:val="23"/>
          <w:szCs w:val="23"/>
        </w:rPr>
        <w:t>н</w:t>
      </w:r>
      <w:r w:rsidRPr="00D70894">
        <w:rPr>
          <w:rFonts w:ascii="Times New Roman" w:hAnsi="Times New Roman"/>
          <w:sz w:val="23"/>
          <w:szCs w:val="23"/>
        </w:rPr>
        <w:t>говой платформы для всех рынков.</w:t>
      </w:r>
    </w:p>
    <w:p w:rsidR="007B3105" w:rsidRPr="00D70894" w:rsidRDefault="007B3105" w:rsidP="00B67ECB">
      <w:pPr>
        <w:spacing w:after="0" w:line="384" w:lineRule="auto"/>
        <w:ind w:firstLine="340"/>
        <w:jc w:val="both"/>
        <w:rPr>
          <w:rFonts w:ascii="Times New Roman" w:hAnsi="Times New Roman"/>
          <w:sz w:val="23"/>
          <w:szCs w:val="23"/>
        </w:rPr>
      </w:pPr>
      <w:r w:rsidRPr="00D70894">
        <w:rPr>
          <w:rFonts w:ascii="Times New Roman" w:hAnsi="Times New Roman"/>
          <w:sz w:val="23"/>
          <w:szCs w:val="23"/>
        </w:rPr>
        <w:t>Биржа запустила торги Т+2 25 марта по 15 акциям и ОФЗ, до 1 июля торги этими бумагами будут проводиться п</w:t>
      </w:r>
      <w:r w:rsidRPr="00D70894">
        <w:rPr>
          <w:rFonts w:ascii="Times New Roman" w:hAnsi="Times New Roman"/>
          <w:sz w:val="23"/>
          <w:szCs w:val="23"/>
        </w:rPr>
        <w:t>а</w:t>
      </w:r>
      <w:r w:rsidRPr="00D70894">
        <w:rPr>
          <w:rFonts w:ascii="Times New Roman" w:hAnsi="Times New Roman"/>
          <w:sz w:val="23"/>
          <w:szCs w:val="23"/>
        </w:rPr>
        <w:t>раллельно с Т0. С 1 июля торги Т+2 будут проводиться по 50 наиболее ликвидным акциям и ОФЗ, Т</w:t>
      </w:r>
      <w:r w:rsidR="005A721E">
        <w:rPr>
          <w:rFonts w:ascii="Times New Roman" w:hAnsi="Times New Roman"/>
          <w:sz w:val="23"/>
          <w:szCs w:val="23"/>
        </w:rPr>
        <w:t>0 по этим бумагам будет прекращён. С 1 января 2014 г.</w:t>
      </w:r>
      <w:r w:rsidRPr="00D70894">
        <w:rPr>
          <w:rFonts w:ascii="Times New Roman" w:hAnsi="Times New Roman"/>
          <w:sz w:val="23"/>
          <w:szCs w:val="23"/>
        </w:rPr>
        <w:t xml:space="preserve"> планируе</w:t>
      </w:r>
      <w:r w:rsidRPr="00D70894">
        <w:rPr>
          <w:rFonts w:ascii="Times New Roman" w:hAnsi="Times New Roman"/>
          <w:sz w:val="23"/>
          <w:szCs w:val="23"/>
        </w:rPr>
        <w:t>т</w:t>
      </w:r>
      <w:r w:rsidRPr="00D70894">
        <w:rPr>
          <w:rFonts w:ascii="Times New Roman" w:hAnsi="Times New Roman"/>
          <w:sz w:val="23"/>
          <w:szCs w:val="23"/>
        </w:rPr>
        <w:t>ся полностью прекратить торги Т0 по всем торгуемым бумагам.</w:t>
      </w:r>
    </w:p>
    <w:p w:rsidR="007B3105" w:rsidRPr="00D70894" w:rsidRDefault="005A721E" w:rsidP="00B67ECB">
      <w:pPr>
        <w:spacing w:after="0" w:line="384" w:lineRule="auto"/>
        <w:ind w:firstLine="340"/>
        <w:jc w:val="both"/>
        <w:rPr>
          <w:rFonts w:ascii="Times New Roman" w:hAnsi="Times New Roman"/>
          <w:sz w:val="23"/>
          <w:szCs w:val="23"/>
        </w:rPr>
      </w:pPr>
      <w:r>
        <w:rPr>
          <w:rFonts w:ascii="Times New Roman" w:hAnsi="Times New Roman"/>
          <w:sz w:val="23"/>
          <w:szCs w:val="23"/>
        </w:rPr>
        <w:t>Рассмотрев объё</w:t>
      </w:r>
      <w:r w:rsidR="007B3105" w:rsidRPr="00D70894">
        <w:rPr>
          <w:rFonts w:ascii="Times New Roman" w:hAnsi="Times New Roman"/>
          <w:sz w:val="23"/>
          <w:szCs w:val="23"/>
        </w:rPr>
        <w:t>мы торгов гру</w:t>
      </w:r>
      <w:r>
        <w:rPr>
          <w:rFonts w:ascii="Times New Roman" w:hAnsi="Times New Roman"/>
          <w:sz w:val="23"/>
          <w:szCs w:val="23"/>
        </w:rPr>
        <w:t xml:space="preserve">ппы «Московская биржа», а также сопоставив </w:t>
      </w:r>
      <w:r w:rsidR="007B3105" w:rsidRPr="00D70894">
        <w:rPr>
          <w:rFonts w:ascii="Times New Roman" w:hAnsi="Times New Roman"/>
          <w:sz w:val="23"/>
          <w:szCs w:val="23"/>
        </w:rPr>
        <w:t>мнения экспертов и аналитиков</w:t>
      </w:r>
      <w:r w:rsidR="005A0B8B">
        <w:rPr>
          <w:rFonts w:ascii="Times New Roman" w:hAnsi="Times New Roman"/>
          <w:sz w:val="23"/>
          <w:szCs w:val="23"/>
        </w:rPr>
        <w:t>,</w:t>
      </w:r>
      <w:r w:rsidR="007B3105" w:rsidRPr="00D70894">
        <w:rPr>
          <w:rFonts w:ascii="Times New Roman" w:hAnsi="Times New Roman"/>
          <w:sz w:val="23"/>
          <w:szCs w:val="23"/>
        </w:rPr>
        <w:t xml:space="preserve"> нельзя однозначно сказать, будет ли дальше снижаться данный показатель. Так как участниками биржи в основном являются иностранные инвесторы, то необходимо создать все условия, чтобы не потерять позиции наряду с Лондонской и Нью-Йоркской фон</w:t>
      </w:r>
      <w:r w:rsidR="005A0B8B">
        <w:rPr>
          <w:rFonts w:ascii="Times New Roman" w:hAnsi="Times New Roman"/>
          <w:sz w:val="23"/>
          <w:szCs w:val="23"/>
        </w:rPr>
        <w:t>довыми биржами</w:t>
      </w:r>
      <w:r w:rsidR="007B3105" w:rsidRPr="00D70894">
        <w:rPr>
          <w:rFonts w:ascii="Times New Roman" w:hAnsi="Times New Roman"/>
          <w:sz w:val="23"/>
          <w:szCs w:val="23"/>
        </w:rPr>
        <w:t>.</w:t>
      </w:r>
    </w:p>
    <w:p w:rsidR="007B3105" w:rsidRPr="00D70894" w:rsidRDefault="007B3105" w:rsidP="00B67ECB">
      <w:pPr>
        <w:spacing w:after="0" w:line="384" w:lineRule="auto"/>
        <w:ind w:firstLine="340"/>
        <w:jc w:val="both"/>
        <w:rPr>
          <w:rFonts w:ascii="Times New Roman" w:hAnsi="Times New Roman"/>
          <w:sz w:val="23"/>
          <w:szCs w:val="23"/>
        </w:rPr>
      </w:pPr>
      <w:r w:rsidRPr="00D70894">
        <w:rPr>
          <w:rFonts w:ascii="Times New Roman" w:hAnsi="Times New Roman"/>
          <w:sz w:val="23"/>
          <w:szCs w:val="23"/>
        </w:rPr>
        <w:t>Введенная система Т+2 потенциал</w:t>
      </w:r>
      <w:r w:rsidR="005A0B8B">
        <w:rPr>
          <w:rFonts w:ascii="Times New Roman" w:hAnsi="Times New Roman"/>
          <w:sz w:val="23"/>
          <w:szCs w:val="23"/>
        </w:rPr>
        <w:t>ьно должна привести к росту объё</w:t>
      </w:r>
      <w:r w:rsidRPr="00D70894">
        <w:rPr>
          <w:rFonts w:ascii="Times New Roman" w:hAnsi="Times New Roman"/>
          <w:sz w:val="23"/>
          <w:szCs w:val="23"/>
        </w:rPr>
        <w:t>мов торгов, но быстрых результато</w:t>
      </w:r>
      <w:r w:rsidR="005A0B8B">
        <w:rPr>
          <w:rFonts w:ascii="Times New Roman" w:hAnsi="Times New Roman"/>
          <w:sz w:val="23"/>
          <w:szCs w:val="23"/>
        </w:rPr>
        <w:t>в от этой меры ждать не стоит, о</w:t>
      </w:r>
      <w:r w:rsidRPr="00D70894">
        <w:rPr>
          <w:rFonts w:ascii="Times New Roman" w:hAnsi="Times New Roman"/>
          <w:sz w:val="23"/>
          <w:szCs w:val="23"/>
        </w:rPr>
        <w:t>собенно на фоне нег</w:t>
      </w:r>
      <w:r w:rsidRPr="00D70894">
        <w:rPr>
          <w:rFonts w:ascii="Times New Roman" w:hAnsi="Times New Roman"/>
          <w:sz w:val="23"/>
          <w:szCs w:val="23"/>
        </w:rPr>
        <w:t>а</w:t>
      </w:r>
      <w:r w:rsidRPr="00D70894">
        <w:rPr>
          <w:rFonts w:ascii="Times New Roman" w:hAnsi="Times New Roman"/>
          <w:sz w:val="23"/>
          <w:szCs w:val="23"/>
        </w:rPr>
        <w:t>тивной м</w:t>
      </w:r>
      <w:r w:rsidR="005A0B8B">
        <w:rPr>
          <w:rFonts w:ascii="Times New Roman" w:hAnsi="Times New Roman"/>
          <w:sz w:val="23"/>
          <w:szCs w:val="23"/>
        </w:rPr>
        <w:t>ировой конъюнктуры, в частн</w:t>
      </w:r>
      <w:r w:rsidR="005A0B8B">
        <w:rPr>
          <w:rFonts w:ascii="Times New Roman" w:hAnsi="Times New Roman"/>
          <w:sz w:val="23"/>
          <w:szCs w:val="23"/>
        </w:rPr>
        <w:t>о</w:t>
      </w:r>
      <w:r w:rsidR="005A0B8B">
        <w:rPr>
          <w:rFonts w:ascii="Times New Roman" w:hAnsi="Times New Roman"/>
          <w:sz w:val="23"/>
          <w:szCs w:val="23"/>
        </w:rPr>
        <w:t>сти</w:t>
      </w:r>
      <w:r w:rsidRPr="00D70894">
        <w:rPr>
          <w:rFonts w:ascii="Times New Roman" w:hAnsi="Times New Roman"/>
          <w:sz w:val="23"/>
          <w:szCs w:val="23"/>
        </w:rPr>
        <w:t xml:space="preserve"> кипрского вопроса, которая держит </w:t>
      </w:r>
      <w:r w:rsidRPr="00D70894">
        <w:rPr>
          <w:rFonts w:ascii="Times New Roman" w:hAnsi="Times New Roman"/>
          <w:sz w:val="23"/>
          <w:szCs w:val="23"/>
        </w:rPr>
        <w:lastRenderedPageBreak/>
        <w:t xml:space="preserve">рынки под существенным давлением и затмевает </w:t>
      </w:r>
      <w:r w:rsidR="005A0B8B" w:rsidRPr="00D70894">
        <w:rPr>
          <w:rFonts w:ascii="Times New Roman" w:hAnsi="Times New Roman"/>
          <w:sz w:val="23"/>
          <w:szCs w:val="23"/>
        </w:rPr>
        <w:t xml:space="preserve">собой </w:t>
      </w:r>
      <w:r w:rsidRPr="00D70894">
        <w:rPr>
          <w:rFonts w:ascii="Times New Roman" w:hAnsi="Times New Roman"/>
          <w:sz w:val="23"/>
          <w:szCs w:val="23"/>
        </w:rPr>
        <w:t>позитивные биржевые реформы технического толка. Польза от этого будет только в долгосрочной пе</w:t>
      </w:r>
      <w:r w:rsidRPr="00D70894">
        <w:rPr>
          <w:rFonts w:ascii="Times New Roman" w:hAnsi="Times New Roman"/>
          <w:sz w:val="23"/>
          <w:szCs w:val="23"/>
        </w:rPr>
        <w:t>р</w:t>
      </w:r>
      <w:r w:rsidRPr="00D70894">
        <w:rPr>
          <w:rFonts w:ascii="Times New Roman" w:hAnsi="Times New Roman"/>
          <w:sz w:val="23"/>
          <w:szCs w:val="23"/>
        </w:rPr>
        <w:t>спективе и в сочетании с другими мерами правительства по повышению инвестиц</w:t>
      </w:r>
      <w:r w:rsidRPr="00D70894">
        <w:rPr>
          <w:rFonts w:ascii="Times New Roman" w:hAnsi="Times New Roman"/>
          <w:sz w:val="23"/>
          <w:szCs w:val="23"/>
        </w:rPr>
        <w:t>и</w:t>
      </w:r>
      <w:r w:rsidRPr="00D70894">
        <w:rPr>
          <w:rFonts w:ascii="Times New Roman" w:hAnsi="Times New Roman"/>
          <w:sz w:val="23"/>
          <w:szCs w:val="23"/>
        </w:rPr>
        <w:t>онной привлекательности страны.</w:t>
      </w:r>
    </w:p>
    <w:p w:rsidR="007B3105" w:rsidRPr="00D70894" w:rsidRDefault="007B3105" w:rsidP="00B67ECB">
      <w:pPr>
        <w:spacing w:after="0" w:line="384" w:lineRule="auto"/>
        <w:ind w:firstLine="340"/>
        <w:jc w:val="both"/>
        <w:rPr>
          <w:rFonts w:ascii="Times New Roman" w:hAnsi="Times New Roman"/>
          <w:sz w:val="23"/>
          <w:szCs w:val="23"/>
        </w:rPr>
      </w:pPr>
    </w:p>
    <w:p w:rsidR="007B3105" w:rsidRDefault="005A0B8B" w:rsidP="00B67ECB">
      <w:pPr>
        <w:spacing w:after="0" w:line="384" w:lineRule="auto"/>
        <w:ind w:firstLine="340"/>
        <w:jc w:val="center"/>
        <w:rPr>
          <w:rFonts w:ascii="Times New Roman" w:hAnsi="Times New Roman"/>
          <w:b/>
          <w:sz w:val="23"/>
          <w:szCs w:val="23"/>
        </w:rPr>
      </w:pPr>
      <w:r>
        <w:rPr>
          <w:rFonts w:ascii="Times New Roman" w:hAnsi="Times New Roman"/>
          <w:b/>
          <w:sz w:val="23"/>
          <w:szCs w:val="23"/>
        </w:rPr>
        <w:t>Литература</w:t>
      </w:r>
    </w:p>
    <w:p w:rsidR="005A0B8B" w:rsidRPr="00D70894" w:rsidRDefault="005A0B8B" w:rsidP="00B67ECB">
      <w:pPr>
        <w:spacing w:after="0" w:line="384" w:lineRule="auto"/>
        <w:ind w:firstLine="340"/>
        <w:jc w:val="center"/>
        <w:rPr>
          <w:rFonts w:ascii="Times New Roman" w:hAnsi="Times New Roman"/>
          <w:b/>
          <w:sz w:val="23"/>
          <w:szCs w:val="23"/>
        </w:rPr>
      </w:pPr>
    </w:p>
    <w:p w:rsidR="007B3105" w:rsidRPr="00D70894" w:rsidRDefault="007B3105" w:rsidP="00B67ECB">
      <w:pPr>
        <w:spacing w:after="0" w:line="384" w:lineRule="auto"/>
        <w:ind w:firstLine="340"/>
        <w:jc w:val="both"/>
        <w:rPr>
          <w:rFonts w:ascii="Times New Roman" w:hAnsi="Times New Roman"/>
          <w:sz w:val="23"/>
          <w:szCs w:val="23"/>
        </w:rPr>
      </w:pPr>
      <w:r w:rsidRPr="00D70894">
        <w:rPr>
          <w:rFonts w:ascii="Times New Roman" w:hAnsi="Times New Roman"/>
          <w:sz w:val="23"/>
          <w:szCs w:val="23"/>
        </w:rPr>
        <w:t>1</w:t>
      </w:r>
      <w:r w:rsidR="00CC25C6">
        <w:rPr>
          <w:rFonts w:ascii="Times New Roman" w:hAnsi="Times New Roman"/>
          <w:sz w:val="23"/>
          <w:szCs w:val="23"/>
        </w:rPr>
        <w:t>.</w:t>
      </w:r>
      <w:r w:rsidRPr="00D70894">
        <w:rPr>
          <w:rFonts w:ascii="Times New Roman" w:hAnsi="Times New Roman"/>
          <w:sz w:val="23"/>
          <w:szCs w:val="23"/>
        </w:rPr>
        <w:t xml:space="preserve"> Васин</w:t>
      </w:r>
      <w:r w:rsidR="005A0B8B">
        <w:rPr>
          <w:rFonts w:ascii="Times New Roman" w:hAnsi="Times New Roman"/>
          <w:sz w:val="23"/>
          <w:szCs w:val="23"/>
        </w:rPr>
        <w:t>, М. Фондовый рынок –</w:t>
      </w:r>
      <w:r w:rsidRPr="00D70894">
        <w:rPr>
          <w:rFonts w:ascii="Times New Roman" w:hAnsi="Times New Roman"/>
          <w:sz w:val="23"/>
          <w:szCs w:val="23"/>
        </w:rPr>
        <w:t xml:space="preserve"> 2013</w:t>
      </w:r>
      <w:r w:rsidR="005A0B8B">
        <w:rPr>
          <w:rFonts w:ascii="Times New Roman" w:hAnsi="Times New Roman"/>
          <w:sz w:val="23"/>
          <w:szCs w:val="23"/>
        </w:rPr>
        <w:t xml:space="preserve"> </w:t>
      </w:r>
      <w:r w:rsidRPr="00D70894">
        <w:rPr>
          <w:rFonts w:ascii="Times New Roman" w:hAnsi="Times New Roman"/>
          <w:sz w:val="23"/>
          <w:szCs w:val="23"/>
        </w:rPr>
        <w:t xml:space="preserve">: опять «около нуля»? </w:t>
      </w:r>
      <w:r w:rsidR="005A0B8B">
        <w:rPr>
          <w:rFonts w:ascii="Times New Roman" w:hAnsi="Times New Roman"/>
          <w:sz w:val="23"/>
          <w:szCs w:val="23"/>
        </w:rPr>
        <w:t>/ М.</w:t>
      </w:r>
      <w:r w:rsidR="005A0B8B" w:rsidRPr="005A0B8B">
        <w:rPr>
          <w:rFonts w:ascii="Times New Roman" w:hAnsi="Times New Roman"/>
          <w:sz w:val="23"/>
          <w:szCs w:val="23"/>
        </w:rPr>
        <w:t xml:space="preserve"> </w:t>
      </w:r>
      <w:r w:rsidR="005A0B8B" w:rsidRPr="00D70894">
        <w:rPr>
          <w:rFonts w:ascii="Times New Roman" w:hAnsi="Times New Roman"/>
          <w:sz w:val="23"/>
          <w:szCs w:val="23"/>
        </w:rPr>
        <w:t xml:space="preserve">Васин </w:t>
      </w:r>
      <w:r w:rsidRPr="00D70894">
        <w:rPr>
          <w:rFonts w:ascii="Times New Roman" w:hAnsi="Times New Roman"/>
          <w:sz w:val="23"/>
          <w:szCs w:val="23"/>
        </w:rPr>
        <w:t>// Рынок ценных бумаг. 2013. №</w:t>
      </w:r>
      <w:r w:rsidR="005A0B8B">
        <w:rPr>
          <w:rFonts w:ascii="Times New Roman" w:hAnsi="Times New Roman"/>
          <w:sz w:val="23"/>
          <w:szCs w:val="23"/>
        </w:rPr>
        <w:t xml:space="preserve"> 3. С.</w:t>
      </w:r>
      <w:r w:rsidRPr="00D70894">
        <w:rPr>
          <w:rFonts w:ascii="Times New Roman" w:hAnsi="Times New Roman"/>
          <w:sz w:val="23"/>
          <w:szCs w:val="23"/>
        </w:rPr>
        <w:t xml:space="preserve"> 7</w:t>
      </w:r>
      <w:r w:rsidR="005A0B8B">
        <w:rPr>
          <w:rFonts w:ascii="Times New Roman" w:hAnsi="Times New Roman"/>
          <w:sz w:val="23"/>
          <w:szCs w:val="23"/>
        </w:rPr>
        <w:t>.</w:t>
      </w:r>
    </w:p>
    <w:p w:rsidR="007B3105" w:rsidRPr="00D70894" w:rsidRDefault="007B3105" w:rsidP="00B67ECB">
      <w:pPr>
        <w:spacing w:after="0" w:line="384" w:lineRule="auto"/>
        <w:ind w:firstLine="340"/>
        <w:jc w:val="both"/>
        <w:rPr>
          <w:rFonts w:ascii="Times New Roman" w:hAnsi="Times New Roman"/>
          <w:sz w:val="23"/>
          <w:szCs w:val="23"/>
        </w:rPr>
      </w:pPr>
      <w:r w:rsidRPr="00D70894">
        <w:rPr>
          <w:rFonts w:ascii="Times New Roman" w:hAnsi="Times New Roman"/>
          <w:sz w:val="23"/>
          <w:szCs w:val="23"/>
        </w:rPr>
        <w:t>2</w:t>
      </w:r>
      <w:r w:rsidR="00CC25C6">
        <w:rPr>
          <w:rFonts w:ascii="Times New Roman" w:hAnsi="Times New Roman"/>
          <w:sz w:val="23"/>
          <w:szCs w:val="23"/>
        </w:rPr>
        <w:t>.</w:t>
      </w:r>
      <w:r w:rsidRPr="00D70894">
        <w:rPr>
          <w:rFonts w:ascii="Times New Roman" w:hAnsi="Times New Roman"/>
          <w:sz w:val="23"/>
          <w:szCs w:val="23"/>
        </w:rPr>
        <w:t xml:space="preserve"> Новые горизонты российской би</w:t>
      </w:r>
      <w:r w:rsidRPr="00D70894">
        <w:rPr>
          <w:rFonts w:ascii="Times New Roman" w:hAnsi="Times New Roman"/>
          <w:sz w:val="23"/>
          <w:szCs w:val="23"/>
        </w:rPr>
        <w:t>р</w:t>
      </w:r>
      <w:r w:rsidRPr="00D70894">
        <w:rPr>
          <w:rFonts w:ascii="Times New Roman" w:hAnsi="Times New Roman"/>
          <w:sz w:val="23"/>
          <w:szCs w:val="23"/>
        </w:rPr>
        <w:t>жи // Компания. 2011. №</w:t>
      </w:r>
      <w:r w:rsidR="005A0B8B">
        <w:rPr>
          <w:rFonts w:ascii="Times New Roman" w:hAnsi="Times New Roman"/>
          <w:sz w:val="23"/>
          <w:szCs w:val="23"/>
        </w:rPr>
        <w:t xml:space="preserve"> </w:t>
      </w:r>
      <w:r w:rsidRPr="00D70894">
        <w:rPr>
          <w:rFonts w:ascii="Times New Roman" w:hAnsi="Times New Roman"/>
          <w:sz w:val="23"/>
          <w:szCs w:val="23"/>
        </w:rPr>
        <w:t>17.</w:t>
      </w:r>
    </w:p>
    <w:p w:rsidR="007B3105" w:rsidRPr="003B2F7D" w:rsidRDefault="005A0B8B" w:rsidP="00B67ECB">
      <w:pPr>
        <w:spacing w:after="0" w:line="384" w:lineRule="auto"/>
        <w:ind w:firstLine="340"/>
        <w:jc w:val="both"/>
        <w:rPr>
          <w:rFonts w:ascii="Times New Roman" w:hAnsi="Times New Roman"/>
          <w:spacing w:val="-6"/>
          <w:sz w:val="23"/>
          <w:szCs w:val="23"/>
        </w:rPr>
      </w:pPr>
      <w:r w:rsidRPr="003B2F7D">
        <w:rPr>
          <w:rFonts w:ascii="Times New Roman" w:hAnsi="Times New Roman"/>
          <w:spacing w:val="-6"/>
          <w:sz w:val="23"/>
          <w:szCs w:val="23"/>
        </w:rPr>
        <w:t>3</w:t>
      </w:r>
      <w:r w:rsidR="00CC25C6" w:rsidRPr="003B2F7D">
        <w:rPr>
          <w:rFonts w:ascii="Times New Roman" w:hAnsi="Times New Roman"/>
          <w:spacing w:val="-6"/>
          <w:sz w:val="23"/>
          <w:szCs w:val="23"/>
        </w:rPr>
        <w:t>.</w:t>
      </w:r>
      <w:r w:rsidRPr="003B2F7D">
        <w:rPr>
          <w:rFonts w:ascii="Times New Roman" w:hAnsi="Times New Roman"/>
          <w:spacing w:val="-6"/>
          <w:sz w:val="23"/>
          <w:szCs w:val="23"/>
        </w:rPr>
        <w:t xml:space="preserve"> Годовая чистая прибыль «Московской биржи»</w:t>
      </w:r>
      <w:r w:rsidR="007B3105" w:rsidRPr="003B2F7D">
        <w:rPr>
          <w:rFonts w:ascii="Times New Roman" w:hAnsi="Times New Roman"/>
          <w:spacing w:val="-6"/>
          <w:sz w:val="23"/>
          <w:szCs w:val="23"/>
        </w:rPr>
        <w:t xml:space="preserve"> по МСФО составила 8,2 млрд руб.</w:t>
      </w:r>
      <w:r w:rsidRPr="003B2F7D">
        <w:rPr>
          <w:rFonts w:ascii="Times New Roman" w:hAnsi="Times New Roman"/>
          <w:spacing w:val="-6"/>
          <w:sz w:val="23"/>
          <w:szCs w:val="23"/>
        </w:rPr>
        <w:t xml:space="preserve"> </w:t>
      </w:r>
      <w:r w:rsidR="007B3105" w:rsidRPr="003B2F7D">
        <w:rPr>
          <w:rFonts w:ascii="Times New Roman" w:hAnsi="Times New Roman"/>
          <w:spacing w:val="-6"/>
          <w:sz w:val="23"/>
          <w:szCs w:val="23"/>
        </w:rPr>
        <w:t xml:space="preserve">// </w:t>
      </w:r>
      <w:hyperlink r:id="rId9" w:history="1">
        <w:r w:rsidRPr="003B2F7D">
          <w:rPr>
            <w:rStyle w:val="ab"/>
            <w:rFonts w:ascii="Times New Roman" w:hAnsi="Times New Roman"/>
            <w:color w:val="000000" w:themeColor="text1"/>
            <w:spacing w:val="-6"/>
            <w:sz w:val="23"/>
            <w:szCs w:val="23"/>
            <w:u w:val="none"/>
          </w:rPr>
          <w:t>www.finmarket.ru/z/nws/news.asp?id=3287026</w:t>
        </w:r>
      </w:hyperlink>
      <w:r w:rsidR="007B3105" w:rsidRPr="003B2F7D">
        <w:rPr>
          <w:rFonts w:ascii="Times New Roman" w:hAnsi="Times New Roman"/>
          <w:color w:val="000000" w:themeColor="text1"/>
          <w:spacing w:val="-6"/>
          <w:sz w:val="23"/>
          <w:szCs w:val="23"/>
        </w:rPr>
        <w:t xml:space="preserve"> </w:t>
      </w:r>
      <w:r w:rsidR="007B3105" w:rsidRPr="003B2F7D">
        <w:rPr>
          <w:rFonts w:ascii="Times New Roman" w:hAnsi="Times New Roman"/>
          <w:spacing w:val="-6"/>
          <w:sz w:val="23"/>
          <w:szCs w:val="23"/>
        </w:rPr>
        <w:t>(дата обращения</w:t>
      </w:r>
      <w:r w:rsidRPr="003B2F7D">
        <w:rPr>
          <w:rFonts w:ascii="Times New Roman" w:hAnsi="Times New Roman"/>
          <w:spacing w:val="-6"/>
          <w:sz w:val="23"/>
          <w:szCs w:val="23"/>
        </w:rPr>
        <w:t xml:space="preserve"> :</w:t>
      </w:r>
      <w:r w:rsidR="007B3105" w:rsidRPr="003B2F7D">
        <w:rPr>
          <w:rFonts w:ascii="Times New Roman" w:hAnsi="Times New Roman"/>
          <w:spacing w:val="-6"/>
          <w:sz w:val="23"/>
          <w:szCs w:val="23"/>
        </w:rPr>
        <w:t xml:space="preserve"> 20.05.2013 г.)</w:t>
      </w:r>
      <w:r w:rsidRPr="003B2F7D">
        <w:rPr>
          <w:rFonts w:ascii="Times New Roman" w:hAnsi="Times New Roman"/>
          <w:spacing w:val="-6"/>
          <w:sz w:val="23"/>
          <w:szCs w:val="23"/>
        </w:rPr>
        <w:t>.</w:t>
      </w:r>
    </w:p>
    <w:p w:rsidR="007B3105" w:rsidRPr="00D70894" w:rsidRDefault="005A0B8B" w:rsidP="00B67ECB">
      <w:pPr>
        <w:spacing w:after="0" w:line="384" w:lineRule="auto"/>
        <w:ind w:firstLine="340"/>
        <w:jc w:val="both"/>
        <w:rPr>
          <w:rFonts w:ascii="Times New Roman" w:hAnsi="Times New Roman"/>
          <w:sz w:val="23"/>
          <w:szCs w:val="23"/>
        </w:rPr>
      </w:pPr>
      <w:r>
        <w:rPr>
          <w:rFonts w:ascii="Times New Roman" w:hAnsi="Times New Roman"/>
          <w:sz w:val="23"/>
          <w:szCs w:val="23"/>
        </w:rPr>
        <w:t>4</w:t>
      </w:r>
      <w:r w:rsidR="00CC25C6">
        <w:rPr>
          <w:rFonts w:ascii="Times New Roman" w:hAnsi="Times New Roman"/>
          <w:sz w:val="23"/>
          <w:szCs w:val="23"/>
        </w:rPr>
        <w:t>.</w:t>
      </w:r>
      <w:r>
        <w:rPr>
          <w:rFonts w:ascii="Times New Roman" w:hAnsi="Times New Roman"/>
          <w:sz w:val="23"/>
          <w:szCs w:val="23"/>
        </w:rPr>
        <w:t xml:space="preserve"> Объёмы торгов группы «Моско</w:t>
      </w:r>
      <w:r>
        <w:rPr>
          <w:rFonts w:ascii="Times New Roman" w:hAnsi="Times New Roman"/>
          <w:sz w:val="23"/>
          <w:szCs w:val="23"/>
        </w:rPr>
        <w:t>в</w:t>
      </w:r>
      <w:r>
        <w:rPr>
          <w:rFonts w:ascii="Times New Roman" w:hAnsi="Times New Roman"/>
          <w:sz w:val="23"/>
          <w:szCs w:val="23"/>
        </w:rPr>
        <w:t>ская б</w:t>
      </w:r>
      <w:r w:rsidR="007B3105" w:rsidRPr="00D70894">
        <w:rPr>
          <w:rFonts w:ascii="Times New Roman" w:hAnsi="Times New Roman"/>
          <w:sz w:val="23"/>
          <w:szCs w:val="23"/>
        </w:rPr>
        <w:t xml:space="preserve">иржа» </w:t>
      </w:r>
      <w:hyperlink r:id="rId10" w:history="1">
        <w:r w:rsidR="007B3105" w:rsidRPr="005A0B8B">
          <w:rPr>
            <w:rStyle w:val="ab"/>
            <w:rFonts w:ascii="Times New Roman" w:hAnsi="Times New Roman"/>
            <w:color w:val="000000" w:themeColor="text1"/>
            <w:sz w:val="23"/>
            <w:szCs w:val="23"/>
            <w:u w:val="none"/>
          </w:rPr>
          <w:t>//</w:t>
        </w:r>
        <w:r w:rsidRPr="005A0B8B">
          <w:rPr>
            <w:rStyle w:val="ab"/>
            <w:rFonts w:ascii="Times New Roman" w:hAnsi="Times New Roman"/>
            <w:color w:val="000000" w:themeColor="text1"/>
            <w:sz w:val="23"/>
            <w:szCs w:val="23"/>
            <w:u w:val="none"/>
          </w:rPr>
          <w:t xml:space="preserve"> </w:t>
        </w:r>
        <w:r w:rsidR="007B3105" w:rsidRPr="005A0B8B">
          <w:rPr>
            <w:rStyle w:val="ab"/>
            <w:rFonts w:ascii="Times New Roman" w:hAnsi="Times New Roman"/>
            <w:color w:val="000000" w:themeColor="text1"/>
            <w:sz w:val="23"/>
            <w:szCs w:val="23"/>
            <w:u w:val="none"/>
          </w:rPr>
          <w:t>rts.micex.ru/s868</w:t>
        </w:r>
      </w:hyperlink>
      <w:r w:rsidR="007B3105" w:rsidRPr="00D70894">
        <w:rPr>
          <w:rFonts w:ascii="Times New Roman" w:hAnsi="Times New Roman"/>
          <w:sz w:val="23"/>
          <w:szCs w:val="23"/>
        </w:rPr>
        <w:t xml:space="preserve"> (дата о</w:t>
      </w:r>
      <w:r w:rsidR="007B3105" w:rsidRPr="00D70894">
        <w:rPr>
          <w:rFonts w:ascii="Times New Roman" w:hAnsi="Times New Roman"/>
          <w:sz w:val="23"/>
          <w:szCs w:val="23"/>
        </w:rPr>
        <w:t>б</w:t>
      </w:r>
      <w:r w:rsidR="007B3105" w:rsidRPr="00D70894">
        <w:rPr>
          <w:rFonts w:ascii="Times New Roman" w:hAnsi="Times New Roman"/>
          <w:sz w:val="23"/>
          <w:szCs w:val="23"/>
        </w:rPr>
        <w:t>ращения</w:t>
      </w:r>
      <w:r>
        <w:rPr>
          <w:rFonts w:ascii="Times New Roman" w:hAnsi="Times New Roman"/>
          <w:sz w:val="23"/>
          <w:szCs w:val="23"/>
        </w:rPr>
        <w:t xml:space="preserve"> :</w:t>
      </w:r>
      <w:r w:rsidR="007B3105" w:rsidRPr="00D70894">
        <w:rPr>
          <w:rFonts w:ascii="Times New Roman" w:hAnsi="Times New Roman"/>
          <w:sz w:val="23"/>
          <w:szCs w:val="23"/>
        </w:rPr>
        <w:t xml:space="preserve"> 20.05.2013 г.)</w:t>
      </w:r>
      <w:r>
        <w:rPr>
          <w:rFonts w:ascii="Times New Roman" w:hAnsi="Times New Roman"/>
          <w:sz w:val="23"/>
          <w:szCs w:val="23"/>
        </w:rPr>
        <w:t>.</w:t>
      </w:r>
    </w:p>
    <w:p w:rsidR="007B3105" w:rsidRPr="006A5940" w:rsidRDefault="005A0B8B" w:rsidP="00B67ECB">
      <w:pPr>
        <w:spacing w:after="0" w:line="384" w:lineRule="auto"/>
        <w:ind w:firstLine="340"/>
        <w:jc w:val="both"/>
        <w:rPr>
          <w:rFonts w:ascii="Times New Roman" w:hAnsi="Times New Roman"/>
          <w:color w:val="000000" w:themeColor="text1"/>
          <w:sz w:val="23"/>
          <w:szCs w:val="23"/>
        </w:rPr>
      </w:pPr>
      <w:r w:rsidRPr="006A5940">
        <w:rPr>
          <w:rFonts w:ascii="Times New Roman" w:hAnsi="Times New Roman"/>
          <w:color w:val="000000" w:themeColor="text1"/>
          <w:sz w:val="23"/>
          <w:szCs w:val="23"/>
        </w:rPr>
        <w:t>5</w:t>
      </w:r>
      <w:r w:rsidR="00CC25C6" w:rsidRPr="006A5940">
        <w:rPr>
          <w:rFonts w:ascii="Times New Roman" w:hAnsi="Times New Roman"/>
          <w:color w:val="000000" w:themeColor="text1"/>
          <w:sz w:val="23"/>
          <w:szCs w:val="23"/>
        </w:rPr>
        <w:t>.</w:t>
      </w:r>
      <w:r w:rsidRPr="006A5940">
        <w:rPr>
          <w:rFonts w:ascii="Times New Roman" w:hAnsi="Times New Roman"/>
          <w:color w:val="000000" w:themeColor="text1"/>
          <w:sz w:val="23"/>
          <w:szCs w:val="23"/>
        </w:rPr>
        <w:t xml:space="preserve"> Срочный рынок Московской б</w:t>
      </w:r>
      <w:r w:rsidR="007B3105" w:rsidRPr="006A5940">
        <w:rPr>
          <w:rFonts w:ascii="Times New Roman" w:hAnsi="Times New Roman"/>
          <w:color w:val="000000" w:themeColor="text1"/>
          <w:sz w:val="23"/>
          <w:szCs w:val="23"/>
        </w:rPr>
        <w:t xml:space="preserve">иржи (FORTS) </w:t>
      </w:r>
      <w:hyperlink w:history="1">
        <w:r w:rsidRPr="006A5940">
          <w:rPr>
            <w:rStyle w:val="ab"/>
            <w:rFonts w:ascii="Times New Roman" w:hAnsi="Times New Roman"/>
            <w:color w:val="000000" w:themeColor="text1"/>
            <w:sz w:val="23"/>
            <w:szCs w:val="23"/>
            <w:u w:val="none"/>
          </w:rPr>
          <w:t>// www.dohod.ru/ik/quick_market/</w:t>
        </w:r>
      </w:hyperlink>
      <w:r w:rsidR="007B3105" w:rsidRPr="006A5940">
        <w:rPr>
          <w:rFonts w:ascii="Times New Roman" w:hAnsi="Times New Roman"/>
          <w:color w:val="000000" w:themeColor="text1"/>
          <w:sz w:val="23"/>
          <w:szCs w:val="23"/>
        </w:rPr>
        <w:t xml:space="preserve"> (дата обращения</w:t>
      </w:r>
      <w:r w:rsidRPr="006A5940">
        <w:rPr>
          <w:rFonts w:ascii="Times New Roman" w:hAnsi="Times New Roman"/>
          <w:color w:val="000000" w:themeColor="text1"/>
          <w:sz w:val="23"/>
          <w:szCs w:val="23"/>
        </w:rPr>
        <w:t xml:space="preserve"> :</w:t>
      </w:r>
      <w:r w:rsidR="007B3105" w:rsidRPr="006A5940">
        <w:rPr>
          <w:rFonts w:ascii="Times New Roman" w:hAnsi="Times New Roman"/>
          <w:color w:val="000000" w:themeColor="text1"/>
          <w:sz w:val="23"/>
          <w:szCs w:val="23"/>
        </w:rPr>
        <w:t xml:space="preserve"> 20.05.2013 г.)</w:t>
      </w:r>
      <w:r w:rsidRPr="006A5940">
        <w:rPr>
          <w:rFonts w:ascii="Times New Roman" w:hAnsi="Times New Roman"/>
          <w:color w:val="000000" w:themeColor="text1"/>
          <w:sz w:val="23"/>
          <w:szCs w:val="23"/>
        </w:rPr>
        <w:t>.</w:t>
      </w:r>
    </w:p>
    <w:sectPr w:rsidR="007B3105" w:rsidRPr="006A5940" w:rsidSect="00F4679F">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E1E" w:rsidRDefault="00F33E1E" w:rsidP="001B4DB8">
      <w:pPr>
        <w:spacing w:after="0" w:line="240" w:lineRule="auto"/>
      </w:pPr>
      <w:r>
        <w:separator/>
      </w:r>
    </w:p>
  </w:endnote>
  <w:endnote w:type="continuationSeparator" w:id="0">
    <w:p w:rsidR="00F33E1E" w:rsidRDefault="00F33E1E" w:rsidP="001B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CE6" w:rsidRPr="00B67ECB" w:rsidRDefault="00571CE6" w:rsidP="00B67ECB">
    <w:pPr>
      <w:pStyle w:val="af0"/>
      <w:spacing w:after="0"/>
      <w:jc w:val="center"/>
      <w:rPr>
        <w:rFonts w:ascii="Times New Roman" w:hAnsi="Times New Roman"/>
        <w:b/>
        <w:i/>
        <w:sz w:val="20"/>
        <w:szCs w:val="20"/>
      </w:rPr>
    </w:pPr>
    <w:r w:rsidRPr="00B67ECB">
      <w:rPr>
        <w:rFonts w:ascii="Times New Roman" w:hAnsi="Times New Roman"/>
        <w:b/>
        <w:i/>
        <w:sz w:val="20"/>
        <w:szCs w:val="20"/>
      </w:rPr>
      <w:t>Вестник ХГАЭП. 2013. № 6 (68)</w:t>
    </w:r>
  </w:p>
  <w:p w:rsidR="00B67ECB" w:rsidRDefault="00B67ECB">
    <w:pPr>
      <w:pStyle w:val="af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E1E" w:rsidRDefault="00F33E1E" w:rsidP="001B4DB8">
      <w:pPr>
        <w:spacing w:after="0" w:line="240" w:lineRule="auto"/>
      </w:pPr>
      <w:r>
        <w:separator/>
      </w:r>
    </w:p>
  </w:footnote>
  <w:footnote w:type="continuationSeparator" w:id="0">
    <w:p w:rsidR="00F33E1E" w:rsidRDefault="00F33E1E" w:rsidP="001B4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ECB" w:rsidRPr="00B67ECB" w:rsidRDefault="00915421" w:rsidP="00B67ECB">
    <w:pPr>
      <w:pStyle w:val="ae"/>
      <w:jc w:val="center"/>
      <w:rPr>
        <w:rFonts w:ascii="Times New Roman" w:hAnsi="Times New Roman"/>
      </w:rPr>
    </w:pPr>
    <w:r w:rsidRPr="00B67ECB">
      <w:rPr>
        <w:rFonts w:ascii="Times New Roman" w:hAnsi="Times New Roman"/>
      </w:rPr>
      <w:fldChar w:fldCharType="begin"/>
    </w:r>
    <w:r w:rsidR="00B67ECB" w:rsidRPr="00B67ECB">
      <w:rPr>
        <w:rFonts w:ascii="Times New Roman" w:hAnsi="Times New Roman"/>
      </w:rPr>
      <w:instrText xml:space="preserve"> PAGE   \* MERGEFORMAT </w:instrText>
    </w:r>
    <w:r w:rsidRPr="00B67ECB">
      <w:rPr>
        <w:rFonts w:ascii="Times New Roman" w:hAnsi="Times New Roman"/>
      </w:rPr>
      <w:fldChar w:fldCharType="separate"/>
    </w:r>
    <w:r w:rsidR="007B2A13">
      <w:rPr>
        <w:rFonts w:ascii="Times New Roman" w:hAnsi="Times New Roman"/>
        <w:noProof/>
      </w:rPr>
      <w:t>12</w:t>
    </w:r>
    <w:r w:rsidRPr="00B67ECB">
      <w:rPr>
        <w:rFonts w:ascii="Times New Roman" w:hAnsi="Times New Roman"/>
      </w:rPr>
      <w:fldChar w:fldCharType="end"/>
    </w:r>
  </w:p>
  <w:p w:rsidR="00B67ECB" w:rsidRDefault="00B67ECB">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A49"/>
    <w:rsid w:val="00040D34"/>
    <w:rsid w:val="00053F55"/>
    <w:rsid w:val="000554DB"/>
    <w:rsid w:val="0006569B"/>
    <w:rsid w:val="00077EFD"/>
    <w:rsid w:val="00091523"/>
    <w:rsid w:val="000957A2"/>
    <w:rsid w:val="000970EB"/>
    <w:rsid w:val="000B07E0"/>
    <w:rsid w:val="000E3B1E"/>
    <w:rsid w:val="00100B2C"/>
    <w:rsid w:val="00112963"/>
    <w:rsid w:val="00147D4C"/>
    <w:rsid w:val="00152C01"/>
    <w:rsid w:val="0017548A"/>
    <w:rsid w:val="00177FC1"/>
    <w:rsid w:val="00195E62"/>
    <w:rsid w:val="00197ACD"/>
    <w:rsid w:val="001B2888"/>
    <w:rsid w:val="001B3C40"/>
    <w:rsid w:val="001B4DB8"/>
    <w:rsid w:val="001E16B3"/>
    <w:rsid w:val="001E6714"/>
    <w:rsid w:val="0021251E"/>
    <w:rsid w:val="00213BF0"/>
    <w:rsid w:val="00224FD9"/>
    <w:rsid w:val="0023341C"/>
    <w:rsid w:val="00236D06"/>
    <w:rsid w:val="00242B36"/>
    <w:rsid w:val="00261DDD"/>
    <w:rsid w:val="00285B2F"/>
    <w:rsid w:val="00296C39"/>
    <w:rsid w:val="00297BD0"/>
    <w:rsid w:val="002B01BB"/>
    <w:rsid w:val="002B18E3"/>
    <w:rsid w:val="002B3EE1"/>
    <w:rsid w:val="002F0910"/>
    <w:rsid w:val="003149B2"/>
    <w:rsid w:val="003174A0"/>
    <w:rsid w:val="0033317A"/>
    <w:rsid w:val="003432A0"/>
    <w:rsid w:val="00344121"/>
    <w:rsid w:val="0034582B"/>
    <w:rsid w:val="00353122"/>
    <w:rsid w:val="003607A5"/>
    <w:rsid w:val="003618CB"/>
    <w:rsid w:val="00367D3A"/>
    <w:rsid w:val="00387E54"/>
    <w:rsid w:val="003971BC"/>
    <w:rsid w:val="003B2F7D"/>
    <w:rsid w:val="003B4AB4"/>
    <w:rsid w:val="003C132E"/>
    <w:rsid w:val="003D01DF"/>
    <w:rsid w:val="003E726A"/>
    <w:rsid w:val="003F5039"/>
    <w:rsid w:val="00401E61"/>
    <w:rsid w:val="00425217"/>
    <w:rsid w:val="00425FD7"/>
    <w:rsid w:val="00434384"/>
    <w:rsid w:val="00456F01"/>
    <w:rsid w:val="00470BD4"/>
    <w:rsid w:val="004762FE"/>
    <w:rsid w:val="004F669E"/>
    <w:rsid w:val="00500909"/>
    <w:rsid w:val="00515513"/>
    <w:rsid w:val="00516189"/>
    <w:rsid w:val="00571CE6"/>
    <w:rsid w:val="0057426C"/>
    <w:rsid w:val="00583154"/>
    <w:rsid w:val="005A0B8B"/>
    <w:rsid w:val="005A721E"/>
    <w:rsid w:val="005C0261"/>
    <w:rsid w:val="0060006A"/>
    <w:rsid w:val="00636EE9"/>
    <w:rsid w:val="00640F79"/>
    <w:rsid w:val="0064317D"/>
    <w:rsid w:val="00650969"/>
    <w:rsid w:val="00666D92"/>
    <w:rsid w:val="00677769"/>
    <w:rsid w:val="00684D2B"/>
    <w:rsid w:val="006875B7"/>
    <w:rsid w:val="00690433"/>
    <w:rsid w:val="00693B3C"/>
    <w:rsid w:val="006A5940"/>
    <w:rsid w:val="006B07F0"/>
    <w:rsid w:val="006C2EF8"/>
    <w:rsid w:val="006C4CFB"/>
    <w:rsid w:val="006C77D8"/>
    <w:rsid w:val="006D44C4"/>
    <w:rsid w:val="006D5C24"/>
    <w:rsid w:val="006F5B5F"/>
    <w:rsid w:val="007021F7"/>
    <w:rsid w:val="00716B42"/>
    <w:rsid w:val="007273BD"/>
    <w:rsid w:val="0073654D"/>
    <w:rsid w:val="00746A0F"/>
    <w:rsid w:val="00747875"/>
    <w:rsid w:val="00763E1F"/>
    <w:rsid w:val="00766370"/>
    <w:rsid w:val="00770163"/>
    <w:rsid w:val="0077787B"/>
    <w:rsid w:val="0078598A"/>
    <w:rsid w:val="00786394"/>
    <w:rsid w:val="007867D3"/>
    <w:rsid w:val="007B1AA8"/>
    <w:rsid w:val="007B2A13"/>
    <w:rsid w:val="007B3105"/>
    <w:rsid w:val="007C2E21"/>
    <w:rsid w:val="007C499E"/>
    <w:rsid w:val="008033CB"/>
    <w:rsid w:val="0080524D"/>
    <w:rsid w:val="00842CCC"/>
    <w:rsid w:val="00872DCB"/>
    <w:rsid w:val="00897A04"/>
    <w:rsid w:val="008A33CC"/>
    <w:rsid w:val="008A7FE1"/>
    <w:rsid w:val="008B154D"/>
    <w:rsid w:val="008B599D"/>
    <w:rsid w:val="008C2111"/>
    <w:rsid w:val="008C64AE"/>
    <w:rsid w:val="008E43B9"/>
    <w:rsid w:val="00915421"/>
    <w:rsid w:val="0091767F"/>
    <w:rsid w:val="0093789A"/>
    <w:rsid w:val="00943A49"/>
    <w:rsid w:val="00947B77"/>
    <w:rsid w:val="009519D7"/>
    <w:rsid w:val="00961B30"/>
    <w:rsid w:val="00983369"/>
    <w:rsid w:val="0099625B"/>
    <w:rsid w:val="009B179F"/>
    <w:rsid w:val="009B6142"/>
    <w:rsid w:val="009D1BAB"/>
    <w:rsid w:val="009F10B6"/>
    <w:rsid w:val="009F34CB"/>
    <w:rsid w:val="00A0531E"/>
    <w:rsid w:val="00A07BE3"/>
    <w:rsid w:val="00A16364"/>
    <w:rsid w:val="00A20B9F"/>
    <w:rsid w:val="00A46F8B"/>
    <w:rsid w:val="00A51AE9"/>
    <w:rsid w:val="00A83FE0"/>
    <w:rsid w:val="00A91E0B"/>
    <w:rsid w:val="00AA4A60"/>
    <w:rsid w:val="00AD1F4E"/>
    <w:rsid w:val="00AD2C8D"/>
    <w:rsid w:val="00AE0FC3"/>
    <w:rsid w:val="00AF0730"/>
    <w:rsid w:val="00AF0BCE"/>
    <w:rsid w:val="00B036E6"/>
    <w:rsid w:val="00B0400C"/>
    <w:rsid w:val="00B23EF4"/>
    <w:rsid w:val="00B2778F"/>
    <w:rsid w:val="00B5135F"/>
    <w:rsid w:val="00B55472"/>
    <w:rsid w:val="00B67ECB"/>
    <w:rsid w:val="00B73B7D"/>
    <w:rsid w:val="00B73D3A"/>
    <w:rsid w:val="00B970DC"/>
    <w:rsid w:val="00BA2871"/>
    <w:rsid w:val="00BB207C"/>
    <w:rsid w:val="00BB3640"/>
    <w:rsid w:val="00BB5FDE"/>
    <w:rsid w:val="00BE7030"/>
    <w:rsid w:val="00C063B2"/>
    <w:rsid w:val="00C109B7"/>
    <w:rsid w:val="00C22654"/>
    <w:rsid w:val="00C332F9"/>
    <w:rsid w:val="00C660C6"/>
    <w:rsid w:val="00C94AAE"/>
    <w:rsid w:val="00CC25C6"/>
    <w:rsid w:val="00CC6B84"/>
    <w:rsid w:val="00CD1263"/>
    <w:rsid w:val="00CD394A"/>
    <w:rsid w:val="00D05130"/>
    <w:rsid w:val="00D26F5B"/>
    <w:rsid w:val="00D423D4"/>
    <w:rsid w:val="00D447F0"/>
    <w:rsid w:val="00D70894"/>
    <w:rsid w:val="00D7673E"/>
    <w:rsid w:val="00D817E5"/>
    <w:rsid w:val="00D8748F"/>
    <w:rsid w:val="00D917EE"/>
    <w:rsid w:val="00DD295C"/>
    <w:rsid w:val="00DD722E"/>
    <w:rsid w:val="00DE04BB"/>
    <w:rsid w:val="00DF4735"/>
    <w:rsid w:val="00DF6306"/>
    <w:rsid w:val="00E32CB6"/>
    <w:rsid w:val="00E332EA"/>
    <w:rsid w:val="00E33875"/>
    <w:rsid w:val="00E57B27"/>
    <w:rsid w:val="00E607BA"/>
    <w:rsid w:val="00E60C47"/>
    <w:rsid w:val="00E73329"/>
    <w:rsid w:val="00E806DC"/>
    <w:rsid w:val="00E9170F"/>
    <w:rsid w:val="00EA1B16"/>
    <w:rsid w:val="00EB45C3"/>
    <w:rsid w:val="00EB6F05"/>
    <w:rsid w:val="00EC071B"/>
    <w:rsid w:val="00EE64A1"/>
    <w:rsid w:val="00EE6AED"/>
    <w:rsid w:val="00F1207F"/>
    <w:rsid w:val="00F164F5"/>
    <w:rsid w:val="00F20AD9"/>
    <w:rsid w:val="00F21213"/>
    <w:rsid w:val="00F226A9"/>
    <w:rsid w:val="00F30B0C"/>
    <w:rsid w:val="00F33E1E"/>
    <w:rsid w:val="00F4679F"/>
    <w:rsid w:val="00F94ED3"/>
    <w:rsid w:val="00F96CD8"/>
    <w:rsid w:val="00FA4792"/>
    <w:rsid w:val="00FB5FB7"/>
    <w:rsid w:val="00FE72EB"/>
    <w:rsid w:val="00FF2B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513"/>
    <w:pPr>
      <w:spacing w:after="200" w:line="276" w:lineRule="auto"/>
    </w:pPr>
    <w:rPr>
      <w:sz w:val="22"/>
      <w:szCs w:val="22"/>
      <w:lang w:eastAsia="en-US"/>
    </w:rPr>
  </w:style>
  <w:style w:type="paragraph" w:styleId="1">
    <w:name w:val="heading 1"/>
    <w:basedOn w:val="a"/>
    <w:next w:val="a"/>
    <w:link w:val="10"/>
    <w:uiPriority w:val="99"/>
    <w:qFormat/>
    <w:rsid w:val="00693B3C"/>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3B3C"/>
    <w:rPr>
      <w:rFonts w:ascii="Cambria" w:hAnsi="Cambria" w:cs="Times New Roman"/>
      <w:b/>
      <w:bCs/>
      <w:color w:val="365F91"/>
      <w:sz w:val="28"/>
      <w:szCs w:val="28"/>
    </w:rPr>
  </w:style>
  <w:style w:type="paragraph" w:styleId="a3">
    <w:name w:val="Balloon Text"/>
    <w:basedOn w:val="a"/>
    <w:link w:val="a4"/>
    <w:uiPriority w:val="99"/>
    <w:semiHidden/>
    <w:rsid w:val="00DD72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D722E"/>
    <w:rPr>
      <w:rFonts w:ascii="Tahoma" w:hAnsi="Tahoma" w:cs="Tahoma"/>
      <w:sz w:val="16"/>
      <w:szCs w:val="16"/>
    </w:rPr>
  </w:style>
  <w:style w:type="paragraph" w:styleId="a5">
    <w:name w:val="endnote text"/>
    <w:basedOn w:val="a"/>
    <w:link w:val="a6"/>
    <w:uiPriority w:val="99"/>
    <w:semiHidden/>
    <w:rsid w:val="001B4DB8"/>
    <w:pPr>
      <w:spacing w:after="0" w:line="240" w:lineRule="auto"/>
    </w:pPr>
    <w:rPr>
      <w:sz w:val="20"/>
      <w:szCs w:val="20"/>
    </w:rPr>
  </w:style>
  <w:style w:type="character" w:customStyle="1" w:styleId="a6">
    <w:name w:val="Текст концевой сноски Знак"/>
    <w:basedOn w:val="a0"/>
    <w:link w:val="a5"/>
    <w:uiPriority w:val="99"/>
    <w:semiHidden/>
    <w:locked/>
    <w:rsid w:val="001B4DB8"/>
    <w:rPr>
      <w:rFonts w:cs="Times New Roman"/>
      <w:sz w:val="20"/>
      <w:szCs w:val="20"/>
    </w:rPr>
  </w:style>
  <w:style w:type="character" w:styleId="a7">
    <w:name w:val="endnote reference"/>
    <w:basedOn w:val="a0"/>
    <w:uiPriority w:val="99"/>
    <w:semiHidden/>
    <w:rsid w:val="001B4DB8"/>
    <w:rPr>
      <w:rFonts w:cs="Times New Roman"/>
      <w:vertAlign w:val="superscript"/>
    </w:rPr>
  </w:style>
  <w:style w:type="paragraph" w:styleId="a8">
    <w:name w:val="footnote text"/>
    <w:basedOn w:val="a"/>
    <w:link w:val="a9"/>
    <w:uiPriority w:val="99"/>
    <w:semiHidden/>
    <w:rsid w:val="00425217"/>
    <w:pPr>
      <w:spacing w:after="0" w:line="240" w:lineRule="auto"/>
    </w:pPr>
    <w:rPr>
      <w:sz w:val="20"/>
      <w:szCs w:val="20"/>
    </w:rPr>
  </w:style>
  <w:style w:type="character" w:customStyle="1" w:styleId="a9">
    <w:name w:val="Текст сноски Знак"/>
    <w:basedOn w:val="a0"/>
    <w:link w:val="a8"/>
    <w:uiPriority w:val="99"/>
    <w:semiHidden/>
    <w:locked/>
    <w:rsid w:val="00425217"/>
    <w:rPr>
      <w:rFonts w:cs="Times New Roman"/>
      <w:sz w:val="20"/>
      <w:szCs w:val="20"/>
    </w:rPr>
  </w:style>
  <w:style w:type="character" w:styleId="aa">
    <w:name w:val="footnote reference"/>
    <w:basedOn w:val="a0"/>
    <w:uiPriority w:val="99"/>
    <w:semiHidden/>
    <w:rsid w:val="00425217"/>
    <w:rPr>
      <w:rFonts w:cs="Times New Roman"/>
      <w:vertAlign w:val="superscript"/>
    </w:rPr>
  </w:style>
  <w:style w:type="character" w:styleId="ab">
    <w:name w:val="Hyperlink"/>
    <w:basedOn w:val="a0"/>
    <w:uiPriority w:val="99"/>
    <w:rsid w:val="00425217"/>
    <w:rPr>
      <w:rFonts w:cs="Times New Roman"/>
      <w:color w:val="0000FF"/>
      <w:u w:val="single"/>
    </w:rPr>
  </w:style>
  <w:style w:type="paragraph" w:styleId="ac">
    <w:name w:val="Bibliography"/>
    <w:basedOn w:val="a"/>
    <w:next w:val="a"/>
    <w:uiPriority w:val="99"/>
    <w:rsid w:val="00693B3C"/>
  </w:style>
  <w:style w:type="table" w:styleId="ad">
    <w:name w:val="Table Grid"/>
    <w:basedOn w:val="a1"/>
    <w:locked/>
    <w:rsid w:val="003971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571CE6"/>
    <w:pPr>
      <w:tabs>
        <w:tab w:val="center" w:pos="4677"/>
        <w:tab w:val="right" w:pos="9355"/>
      </w:tabs>
    </w:pPr>
  </w:style>
  <w:style w:type="character" w:customStyle="1" w:styleId="af">
    <w:name w:val="Верхний колонтитул Знак"/>
    <w:basedOn w:val="a0"/>
    <w:link w:val="ae"/>
    <w:uiPriority w:val="99"/>
    <w:rsid w:val="00571CE6"/>
    <w:rPr>
      <w:sz w:val="22"/>
      <w:szCs w:val="22"/>
      <w:lang w:eastAsia="en-US"/>
    </w:rPr>
  </w:style>
  <w:style w:type="paragraph" w:styleId="af0">
    <w:name w:val="footer"/>
    <w:basedOn w:val="a"/>
    <w:link w:val="af1"/>
    <w:uiPriority w:val="99"/>
    <w:unhideWhenUsed/>
    <w:rsid w:val="00571CE6"/>
    <w:pPr>
      <w:tabs>
        <w:tab w:val="center" w:pos="4677"/>
        <w:tab w:val="right" w:pos="9355"/>
      </w:tabs>
    </w:pPr>
  </w:style>
  <w:style w:type="character" w:customStyle="1" w:styleId="af1">
    <w:name w:val="Нижний колонтитул Знак"/>
    <w:basedOn w:val="a0"/>
    <w:link w:val="af0"/>
    <w:uiPriority w:val="99"/>
    <w:rsid w:val="00571CE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66356386">
      <w:bodyDiv w:val="1"/>
      <w:marLeft w:val="0"/>
      <w:marRight w:val="0"/>
      <w:marTop w:val="0"/>
      <w:marBottom w:val="0"/>
      <w:divBdr>
        <w:top w:val="none" w:sz="0" w:space="0" w:color="auto"/>
        <w:left w:val="none" w:sz="0" w:space="0" w:color="auto"/>
        <w:bottom w:val="none" w:sz="0" w:space="0" w:color="auto"/>
        <w:right w:val="none" w:sz="0" w:space="0" w:color="auto"/>
      </w:divBdr>
    </w:div>
    <w:div w:id="1014183380">
      <w:marLeft w:val="0"/>
      <w:marRight w:val="0"/>
      <w:marTop w:val="0"/>
      <w:marBottom w:val="0"/>
      <w:divBdr>
        <w:top w:val="none" w:sz="0" w:space="0" w:color="auto"/>
        <w:left w:val="none" w:sz="0" w:space="0" w:color="auto"/>
        <w:bottom w:val="none" w:sz="0" w:space="0" w:color="auto"/>
        <w:right w:val="none" w:sz="0" w:space="0" w:color="auto"/>
      </w:divBdr>
    </w:div>
    <w:div w:id="1014183381">
      <w:marLeft w:val="0"/>
      <w:marRight w:val="0"/>
      <w:marTop w:val="0"/>
      <w:marBottom w:val="0"/>
      <w:divBdr>
        <w:top w:val="none" w:sz="0" w:space="0" w:color="auto"/>
        <w:left w:val="none" w:sz="0" w:space="0" w:color="auto"/>
        <w:bottom w:val="none" w:sz="0" w:space="0" w:color="auto"/>
        <w:right w:val="none" w:sz="0" w:space="0" w:color="auto"/>
      </w:divBdr>
    </w:div>
    <w:div w:id="1014183382">
      <w:marLeft w:val="0"/>
      <w:marRight w:val="0"/>
      <w:marTop w:val="0"/>
      <w:marBottom w:val="0"/>
      <w:divBdr>
        <w:top w:val="none" w:sz="0" w:space="0" w:color="auto"/>
        <w:left w:val="none" w:sz="0" w:space="0" w:color="auto"/>
        <w:bottom w:val="none" w:sz="0" w:space="0" w:color="auto"/>
        <w:right w:val="none" w:sz="0" w:space="0" w:color="auto"/>
      </w:divBdr>
    </w:div>
    <w:div w:id="1014183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rts.micex.ru/s868" TargetMode="External"/><Relationship Id="rId4" Type="http://schemas.openxmlformats.org/officeDocument/2006/relationships/footnotes" Target="footnotes.xml"/><Relationship Id="rId9" Type="http://schemas.openxmlformats.org/officeDocument/2006/relationships/hyperlink" Target="http://www.finmarket.ru/z/nws/news.asp?id=328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1542</Words>
  <Characters>8825</Characters>
  <Application>Microsoft Office Word</Application>
  <DocSecurity>0</DocSecurity>
  <Lines>420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User</cp:lastModifiedBy>
  <cp:revision>38</cp:revision>
  <cp:lastPrinted>2013-12-30T04:50:00Z</cp:lastPrinted>
  <dcterms:created xsi:type="dcterms:W3CDTF">2013-05-29T11:50:00Z</dcterms:created>
  <dcterms:modified xsi:type="dcterms:W3CDTF">2013-12-30T05:31:00Z</dcterms:modified>
</cp:coreProperties>
</file>